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2B49D" w14:textId="0AE4CC8C" w:rsidR="00CE2EC5" w:rsidRDefault="00000000" w:rsidP="00CE2EC5">
      <w:pPr>
        <w:pStyle w:val="1"/>
        <w:jc w:val="center"/>
        <w:rPr>
          <w:rFonts w:ascii="微软雅黑" w:eastAsia="微软雅黑" w:hAnsi="微软雅黑"/>
          <w:sz w:val="28"/>
        </w:rPr>
      </w:pPr>
      <w:bookmarkStart w:id="0" w:name="_Toc231912684"/>
      <w:r w:rsidRPr="008C7010">
        <w:rPr>
          <w:rFonts w:ascii="微软雅黑" w:eastAsia="微软雅黑" w:hAnsi="微软雅黑"/>
          <w:sz w:val="28"/>
        </w:rPr>
        <w:t>CBF Blueprint Document</w:t>
      </w:r>
    </w:p>
    <w:p w14:paraId="606AEBD9" w14:textId="0687D248" w:rsidR="00472719" w:rsidRPr="008C7010" w:rsidRDefault="00000000" w:rsidP="00CE2EC5">
      <w:pPr>
        <w:pStyle w:val="1"/>
        <w:jc w:val="center"/>
        <w:rPr>
          <w:rFonts w:ascii="微软雅黑" w:eastAsia="微软雅黑" w:hAnsi="微软雅黑"/>
          <w:sz w:val="28"/>
        </w:rPr>
      </w:pPr>
      <w:r w:rsidRPr="008C7010">
        <w:rPr>
          <w:rFonts w:ascii="微软雅黑" w:eastAsia="微软雅黑" w:hAnsi="微软雅黑"/>
          <w:sz w:val="28"/>
        </w:rPr>
        <w:t>SAP S/4HANA Cloud Implementation</w:t>
      </w:r>
      <w:bookmarkEnd w:id="0"/>
    </w:p>
    <w:p w14:paraId="00E6BD60" w14:textId="77777777" w:rsidR="00472719" w:rsidRPr="008C7010" w:rsidRDefault="00000000" w:rsidP="00CE2EC5">
      <w:pPr>
        <w:pStyle w:val="1"/>
        <w:jc w:val="center"/>
        <w:rPr>
          <w:rFonts w:ascii="微软雅黑" w:eastAsia="微软雅黑" w:hAnsi="微软雅黑"/>
          <w:sz w:val="28"/>
        </w:rPr>
      </w:pPr>
      <w:bookmarkStart w:id="1" w:name="_Toc231912685"/>
      <w:r w:rsidRPr="008C7010">
        <w:rPr>
          <w:rFonts w:ascii="微软雅黑" w:eastAsia="微软雅黑" w:hAnsi="微软雅黑"/>
          <w:sz w:val="28"/>
        </w:rPr>
        <w:t>CBF 蓝图文档 — SAP S/4HANA Cloud 实施项目</w:t>
      </w:r>
      <w:bookmarkEnd w:id="1"/>
    </w:p>
    <w:p w14:paraId="2EFBC1AD" w14:textId="77777777" w:rsidR="00472719" w:rsidRDefault="00472719" w:rsidP="00CE2EC5">
      <w:pPr>
        <w:spacing w:before="20" w:after="20" w:line="312" w:lineRule="auto"/>
        <w:jc w:val="center"/>
        <w:rPr>
          <w:rFonts w:ascii="微软雅黑" w:eastAsia="微软雅黑" w:hAnsi="微软雅黑"/>
          <w:sz w:val="28"/>
          <w:szCs w:val="28"/>
        </w:rPr>
      </w:pPr>
    </w:p>
    <w:p w14:paraId="0D571DC5" w14:textId="77777777" w:rsidR="00CE2EC5" w:rsidRDefault="00CE2EC5" w:rsidP="00CE2EC5">
      <w:pPr>
        <w:spacing w:before="20" w:after="20" w:line="312" w:lineRule="auto"/>
        <w:jc w:val="center"/>
        <w:rPr>
          <w:rFonts w:ascii="微软雅黑" w:eastAsia="微软雅黑" w:hAnsi="微软雅黑"/>
          <w:sz w:val="28"/>
          <w:szCs w:val="28"/>
        </w:rPr>
      </w:pPr>
    </w:p>
    <w:p w14:paraId="2BF762AB" w14:textId="77777777" w:rsidR="00CE2EC5" w:rsidRDefault="00CE2EC5" w:rsidP="00CE2EC5">
      <w:pPr>
        <w:spacing w:before="20" w:after="20" w:line="312" w:lineRule="auto"/>
        <w:jc w:val="center"/>
        <w:rPr>
          <w:rFonts w:ascii="微软雅黑" w:eastAsia="微软雅黑" w:hAnsi="微软雅黑"/>
          <w:sz w:val="28"/>
          <w:szCs w:val="28"/>
        </w:rPr>
      </w:pPr>
    </w:p>
    <w:p w14:paraId="71FFF555" w14:textId="77777777" w:rsidR="00CE2EC5" w:rsidRDefault="00CE2EC5" w:rsidP="00CE2EC5">
      <w:pPr>
        <w:spacing w:before="20" w:after="20" w:line="312" w:lineRule="auto"/>
        <w:jc w:val="center"/>
        <w:rPr>
          <w:rFonts w:ascii="微软雅黑" w:eastAsia="微软雅黑" w:hAnsi="微软雅黑"/>
          <w:sz w:val="28"/>
          <w:szCs w:val="28"/>
        </w:rPr>
      </w:pPr>
    </w:p>
    <w:p w14:paraId="0A38FE6A" w14:textId="77777777" w:rsidR="00CE2EC5" w:rsidRDefault="00CE2EC5" w:rsidP="00CE2EC5">
      <w:pPr>
        <w:spacing w:before="20" w:after="20" w:line="312" w:lineRule="auto"/>
        <w:jc w:val="center"/>
        <w:rPr>
          <w:rFonts w:ascii="微软雅黑" w:eastAsia="微软雅黑" w:hAnsi="微软雅黑"/>
          <w:sz w:val="28"/>
          <w:szCs w:val="28"/>
        </w:rPr>
      </w:pPr>
    </w:p>
    <w:p w14:paraId="4F234247" w14:textId="77777777" w:rsidR="00CE2EC5" w:rsidRDefault="00CE2EC5" w:rsidP="00CE2EC5">
      <w:pPr>
        <w:spacing w:before="20" w:after="20" w:line="312" w:lineRule="auto"/>
        <w:jc w:val="center"/>
        <w:rPr>
          <w:rFonts w:ascii="微软雅黑" w:eastAsia="微软雅黑" w:hAnsi="微软雅黑"/>
          <w:sz w:val="28"/>
          <w:szCs w:val="28"/>
        </w:rPr>
      </w:pPr>
    </w:p>
    <w:p w14:paraId="59CF1A90" w14:textId="77777777" w:rsidR="00CE2EC5" w:rsidRDefault="00CE2EC5" w:rsidP="00CE2EC5">
      <w:pPr>
        <w:spacing w:before="20" w:after="20" w:line="312" w:lineRule="auto"/>
        <w:jc w:val="center"/>
        <w:rPr>
          <w:rFonts w:ascii="微软雅黑" w:eastAsia="微软雅黑" w:hAnsi="微软雅黑"/>
          <w:sz w:val="28"/>
          <w:szCs w:val="28"/>
        </w:rPr>
      </w:pPr>
    </w:p>
    <w:p w14:paraId="642E98E5" w14:textId="77777777" w:rsidR="00CE2EC5" w:rsidRDefault="00CE2EC5" w:rsidP="00CE2EC5">
      <w:pPr>
        <w:spacing w:before="20" w:after="20" w:line="312" w:lineRule="auto"/>
        <w:jc w:val="center"/>
        <w:rPr>
          <w:rFonts w:ascii="微软雅黑" w:eastAsia="微软雅黑" w:hAnsi="微软雅黑"/>
          <w:sz w:val="28"/>
          <w:szCs w:val="28"/>
        </w:rPr>
      </w:pPr>
    </w:p>
    <w:p w14:paraId="77A6FECB" w14:textId="77777777" w:rsidR="00CE2EC5" w:rsidRDefault="00CE2EC5" w:rsidP="00CE2EC5">
      <w:pPr>
        <w:spacing w:before="20" w:after="20" w:line="312" w:lineRule="auto"/>
        <w:jc w:val="center"/>
        <w:rPr>
          <w:rFonts w:ascii="微软雅黑" w:eastAsia="微软雅黑" w:hAnsi="微软雅黑"/>
          <w:sz w:val="28"/>
          <w:szCs w:val="28"/>
        </w:rPr>
      </w:pPr>
    </w:p>
    <w:p w14:paraId="269CAA22" w14:textId="77777777" w:rsidR="00CE2EC5" w:rsidRDefault="00CE2EC5" w:rsidP="00CE2EC5">
      <w:pPr>
        <w:spacing w:before="20" w:after="20" w:line="312" w:lineRule="auto"/>
        <w:jc w:val="center"/>
        <w:rPr>
          <w:rFonts w:ascii="微软雅黑" w:eastAsia="微软雅黑" w:hAnsi="微软雅黑"/>
          <w:sz w:val="28"/>
          <w:szCs w:val="28"/>
        </w:rPr>
      </w:pPr>
    </w:p>
    <w:p w14:paraId="654A99D7" w14:textId="77777777" w:rsidR="00CE2EC5" w:rsidRDefault="00000000" w:rsidP="00CE2EC5">
      <w:pPr>
        <w:spacing w:before="20" w:after="40" w:line="312" w:lineRule="auto"/>
        <w:jc w:val="center"/>
        <w:rPr>
          <w:rFonts w:ascii="微软雅黑" w:eastAsia="微软雅黑" w:hAnsi="微软雅黑"/>
          <w:sz w:val="18"/>
          <w:szCs w:val="18"/>
        </w:rPr>
      </w:pPr>
      <w:r w:rsidRPr="00CE2EC5">
        <w:rPr>
          <w:rFonts w:ascii="微软雅黑" w:eastAsia="微软雅黑" w:hAnsi="微软雅黑"/>
          <w:b/>
          <w:sz w:val="18"/>
          <w:szCs w:val="18"/>
        </w:rPr>
        <w:t xml:space="preserve">Version / </w:t>
      </w:r>
      <w:proofErr w:type="spellStart"/>
      <w:r w:rsidRPr="00CE2EC5">
        <w:rPr>
          <w:rFonts w:ascii="微软雅黑" w:eastAsia="微软雅黑" w:hAnsi="微软雅黑"/>
          <w:b/>
          <w:sz w:val="18"/>
          <w:szCs w:val="18"/>
        </w:rPr>
        <w:t>版本</w:t>
      </w:r>
      <w:proofErr w:type="spellEnd"/>
      <w:r w:rsidRPr="00CE2EC5">
        <w:rPr>
          <w:rFonts w:ascii="微软雅黑" w:eastAsia="微软雅黑" w:hAnsi="微软雅黑"/>
          <w:sz w:val="18"/>
          <w:szCs w:val="18"/>
        </w:rPr>
        <w:t xml:space="preserve">: V1.4 | </w:t>
      </w:r>
      <w:r w:rsidRPr="00CE2EC5">
        <w:rPr>
          <w:rFonts w:ascii="微软雅黑" w:eastAsia="微软雅黑" w:hAnsi="微软雅黑"/>
          <w:b/>
          <w:sz w:val="18"/>
          <w:szCs w:val="18"/>
        </w:rPr>
        <w:t xml:space="preserve">Date / </w:t>
      </w:r>
      <w:proofErr w:type="spellStart"/>
      <w:r w:rsidRPr="00CE2EC5">
        <w:rPr>
          <w:rFonts w:ascii="微软雅黑" w:eastAsia="微软雅黑" w:hAnsi="微软雅黑"/>
          <w:b/>
          <w:sz w:val="18"/>
          <w:szCs w:val="18"/>
        </w:rPr>
        <w:t>日期</w:t>
      </w:r>
      <w:proofErr w:type="spellEnd"/>
      <w:r w:rsidRPr="00CE2EC5">
        <w:rPr>
          <w:rFonts w:ascii="微软雅黑" w:eastAsia="微软雅黑" w:hAnsi="微软雅黑"/>
          <w:sz w:val="18"/>
          <w:szCs w:val="18"/>
        </w:rPr>
        <w:t>: 2026年5月</w:t>
      </w:r>
    </w:p>
    <w:p w14:paraId="0B41CD5D" w14:textId="376294C6" w:rsidR="00472719" w:rsidRPr="00CE2EC5" w:rsidRDefault="00000000" w:rsidP="00CE2EC5">
      <w:pPr>
        <w:spacing w:before="20" w:after="40" w:line="312" w:lineRule="auto"/>
        <w:jc w:val="center"/>
        <w:rPr>
          <w:rFonts w:ascii="微软雅黑" w:eastAsia="微软雅黑" w:hAnsi="微软雅黑"/>
          <w:sz w:val="18"/>
          <w:szCs w:val="18"/>
        </w:rPr>
      </w:pPr>
      <w:r w:rsidRPr="00CE2EC5">
        <w:rPr>
          <w:rFonts w:ascii="微软雅黑" w:eastAsia="微软雅黑" w:hAnsi="微软雅黑"/>
          <w:b/>
          <w:sz w:val="18"/>
          <w:szCs w:val="18"/>
        </w:rPr>
        <w:t xml:space="preserve">Prepared by / </w:t>
      </w:r>
      <w:proofErr w:type="spellStart"/>
      <w:r w:rsidRPr="00CE2EC5">
        <w:rPr>
          <w:rFonts w:ascii="微软雅黑" w:eastAsia="微软雅黑" w:hAnsi="微软雅黑"/>
          <w:b/>
          <w:sz w:val="18"/>
          <w:szCs w:val="18"/>
        </w:rPr>
        <w:t>编制</w:t>
      </w:r>
      <w:proofErr w:type="spellEnd"/>
      <w:r w:rsidRPr="00CE2EC5">
        <w:rPr>
          <w:rFonts w:ascii="微软雅黑" w:eastAsia="微软雅黑" w:hAnsi="微软雅黑"/>
          <w:sz w:val="18"/>
          <w:szCs w:val="18"/>
        </w:rPr>
        <w:t>: BOS Consulting Team</w:t>
      </w:r>
    </w:p>
    <w:p w14:paraId="3A942A38" w14:textId="77777777" w:rsidR="008C7010" w:rsidRPr="008C7010" w:rsidRDefault="008C7010" w:rsidP="00CE2EC5">
      <w:pPr>
        <w:keepNext/>
        <w:pageBreakBefore/>
        <w:pBdr>
          <w:bottom w:val="single" w:sz="6" w:space="1" w:color="999999"/>
        </w:pBdr>
        <w:spacing w:before="120" w:after="120"/>
        <w:jc w:val="both"/>
        <w:rPr>
          <w:rFonts w:ascii="微软雅黑" w:eastAsia="微软雅黑" w:hAnsi="微软雅黑"/>
          <w:sz w:val="21"/>
          <w:szCs w:val="21"/>
        </w:rPr>
      </w:pPr>
    </w:p>
    <w:sdt>
      <w:sdtPr>
        <w:rPr>
          <w:rFonts w:ascii="微软雅黑" w:eastAsia="微软雅黑" w:hAnsi="微软雅黑"/>
          <w:sz w:val="21"/>
          <w:szCs w:val="21"/>
          <w:lang w:val="zh-CN" w:eastAsia="zh-CN"/>
        </w:rPr>
        <w:id w:val="-1938593432"/>
        <w:docPartObj>
          <w:docPartGallery w:val="Table of Contents"/>
          <w:docPartUnique/>
        </w:docPartObj>
      </w:sdtPr>
      <w:sdtEndPr>
        <w:rPr>
          <w:rFonts w:cstheme="minorBidi"/>
          <w:color w:val="auto"/>
          <w:lang w:eastAsia="en-US"/>
        </w:rPr>
      </w:sdtEndPr>
      <w:sdtContent>
        <w:p w14:paraId="4B15D43B" w14:textId="6F955A8B" w:rsidR="008C7010" w:rsidRPr="008C7010" w:rsidRDefault="008C7010" w:rsidP="00CE2EC5">
          <w:pPr>
            <w:pStyle w:val="TOC"/>
            <w:jc w:val="both"/>
            <w:rPr>
              <w:rFonts w:ascii="微软雅黑" w:eastAsia="微软雅黑" w:hAnsi="微软雅黑"/>
              <w:sz w:val="21"/>
              <w:szCs w:val="21"/>
            </w:rPr>
          </w:pPr>
          <w:r w:rsidRPr="008C7010">
            <w:rPr>
              <w:rFonts w:ascii="微软雅黑" w:eastAsia="微软雅黑" w:hAnsi="微软雅黑"/>
              <w:sz w:val="21"/>
              <w:szCs w:val="21"/>
              <w:lang w:val="zh-CN" w:eastAsia="zh-CN"/>
            </w:rPr>
            <w:t>目</w:t>
          </w:r>
          <w:r w:rsidRPr="008C7010">
            <w:rPr>
              <w:rFonts w:ascii="微软雅黑" w:eastAsia="微软雅黑" w:hAnsi="微软雅黑" w:cs="微软雅黑" w:hint="eastAsia"/>
              <w:sz w:val="21"/>
              <w:szCs w:val="21"/>
              <w:lang w:val="zh-CN" w:eastAsia="zh-CN"/>
            </w:rPr>
            <w:t>录</w:t>
          </w:r>
        </w:p>
        <w:p w14:paraId="7BAA49E3" w14:textId="730C415A" w:rsidR="008C7010" w:rsidRPr="008C7010" w:rsidRDefault="008C7010" w:rsidP="00CE2EC5">
          <w:pPr>
            <w:pStyle w:val="TOC1"/>
            <w:tabs>
              <w:tab w:val="right" w:leader="dot" w:pos="9396"/>
            </w:tabs>
            <w:jc w:val="both"/>
            <w:rPr>
              <w:rFonts w:ascii="微软雅黑" w:eastAsia="微软雅黑" w:hAnsi="微软雅黑"/>
              <w:noProof/>
              <w:sz w:val="21"/>
              <w:szCs w:val="21"/>
            </w:rPr>
          </w:pPr>
          <w:r w:rsidRPr="008C7010">
            <w:rPr>
              <w:rFonts w:ascii="微软雅黑" w:eastAsia="微软雅黑" w:hAnsi="微软雅黑"/>
              <w:sz w:val="21"/>
              <w:szCs w:val="21"/>
            </w:rPr>
            <w:fldChar w:fldCharType="begin"/>
          </w:r>
          <w:r w:rsidRPr="008C7010">
            <w:rPr>
              <w:rFonts w:ascii="微软雅黑" w:eastAsia="微软雅黑" w:hAnsi="微软雅黑"/>
              <w:sz w:val="21"/>
              <w:szCs w:val="21"/>
            </w:rPr>
            <w:instrText xml:space="preserve"> TOC \o "1-3" \h \z \u </w:instrText>
          </w:r>
          <w:r w:rsidRPr="008C7010">
            <w:rPr>
              <w:rFonts w:ascii="微软雅黑" w:eastAsia="微软雅黑" w:hAnsi="微软雅黑"/>
              <w:sz w:val="21"/>
              <w:szCs w:val="21"/>
            </w:rPr>
            <w:fldChar w:fldCharType="separate"/>
          </w:r>
          <w:hyperlink w:anchor="_Toc231912684" w:history="1">
            <w:r w:rsidRPr="008C7010">
              <w:rPr>
                <w:rStyle w:val="aff9"/>
                <w:rFonts w:ascii="微软雅黑" w:eastAsia="微软雅黑" w:hAnsi="微软雅黑"/>
                <w:noProof/>
                <w:sz w:val="21"/>
                <w:szCs w:val="21"/>
              </w:rPr>
              <w:t>CBF Blueprint Document — SAP S/4HANA Cloud Implementation</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_Toc231912684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w:t>
            </w:r>
            <w:r w:rsidRPr="008C7010">
              <w:rPr>
                <w:rFonts w:ascii="微软雅黑" w:eastAsia="微软雅黑" w:hAnsi="微软雅黑"/>
                <w:noProof/>
                <w:webHidden/>
                <w:sz w:val="21"/>
                <w:szCs w:val="21"/>
              </w:rPr>
              <w:fldChar w:fldCharType="end"/>
            </w:r>
          </w:hyperlink>
        </w:p>
        <w:p w14:paraId="4EE18373" w14:textId="73E66CBD" w:rsidR="008C7010" w:rsidRPr="008C7010" w:rsidRDefault="008C7010" w:rsidP="00CE2EC5">
          <w:pPr>
            <w:pStyle w:val="TOC1"/>
            <w:tabs>
              <w:tab w:val="right" w:leader="dot" w:pos="9396"/>
            </w:tabs>
            <w:jc w:val="both"/>
            <w:rPr>
              <w:rFonts w:ascii="微软雅黑" w:eastAsia="微软雅黑" w:hAnsi="微软雅黑"/>
              <w:noProof/>
              <w:sz w:val="21"/>
              <w:szCs w:val="21"/>
            </w:rPr>
          </w:pPr>
          <w:hyperlink w:anchor="_Toc231912685" w:history="1">
            <w:r w:rsidRPr="008C7010">
              <w:rPr>
                <w:rStyle w:val="aff9"/>
                <w:rFonts w:ascii="微软雅黑" w:eastAsia="微软雅黑" w:hAnsi="微软雅黑"/>
                <w:noProof/>
                <w:sz w:val="21"/>
                <w:szCs w:val="21"/>
              </w:rPr>
              <w:t xml:space="preserve">CBF </w:t>
            </w:r>
            <w:r w:rsidRPr="008C7010">
              <w:rPr>
                <w:rStyle w:val="aff9"/>
                <w:rFonts w:ascii="微软雅黑" w:eastAsia="微软雅黑" w:hAnsi="微软雅黑" w:cs="微软雅黑" w:hint="eastAsia"/>
                <w:noProof/>
                <w:sz w:val="21"/>
                <w:szCs w:val="21"/>
              </w:rPr>
              <w:t>蓝图</w:t>
            </w:r>
            <w:r w:rsidRPr="008C7010">
              <w:rPr>
                <w:rStyle w:val="aff9"/>
                <w:rFonts w:ascii="微软雅黑" w:eastAsia="微软雅黑" w:hAnsi="微软雅黑" w:cs="MS Mincho" w:hint="eastAsia"/>
                <w:noProof/>
                <w:sz w:val="21"/>
                <w:szCs w:val="21"/>
              </w:rPr>
              <w:t>文档</w:t>
            </w:r>
            <w:r w:rsidRPr="008C7010">
              <w:rPr>
                <w:rStyle w:val="aff9"/>
                <w:rFonts w:ascii="微软雅黑" w:eastAsia="微软雅黑" w:hAnsi="微软雅黑"/>
                <w:noProof/>
                <w:sz w:val="21"/>
                <w:szCs w:val="21"/>
              </w:rPr>
              <w:t xml:space="preserve"> — SAP S/4HANA Cloud </w:t>
            </w:r>
            <w:r w:rsidRPr="008C7010">
              <w:rPr>
                <w:rStyle w:val="aff9"/>
                <w:rFonts w:ascii="微软雅黑" w:eastAsia="微软雅黑" w:hAnsi="微软雅黑" w:cs="微软雅黑" w:hint="eastAsia"/>
                <w:noProof/>
                <w:sz w:val="21"/>
                <w:szCs w:val="21"/>
              </w:rPr>
              <w:t>实</w:t>
            </w:r>
            <w:r w:rsidRPr="008C7010">
              <w:rPr>
                <w:rStyle w:val="aff9"/>
                <w:rFonts w:ascii="微软雅黑" w:eastAsia="微软雅黑" w:hAnsi="微软雅黑" w:cs="MS Mincho" w:hint="eastAsia"/>
                <w:noProof/>
                <w:sz w:val="21"/>
                <w:szCs w:val="21"/>
              </w:rPr>
              <w:t>施</w:t>
            </w:r>
            <w:r w:rsidRPr="008C7010">
              <w:rPr>
                <w:rStyle w:val="aff9"/>
                <w:rFonts w:ascii="微软雅黑" w:eastAsia="微软雅黑" w:hAnsi="微软雅黑" w:cs="微软雅黑" w:hint="eastAsia"/>
                <w:noProof/>
                <w:sz w:val="21"/>
                <w:szCs w:val="21"/>
              </w:rPr>
              <w:t>项</w:t>
            </w:r>
            <w:r w:rsidRPr="008C7010">
              <w:rPr>
                <w:rStyle w:val="aff9"/>
                <w:rFonts w:ascii="微软雅黑" w:eastAsia="微软雅黑" w:hAnsi="微软雅黑" w:cs="MS Mincho" w:hint="eastAsia"/>
                <w:noProof/>
                <w:sz w:val="21"/>
                <w:szCs w:val="21"/>
              </w:rPr>
              <w:t>目</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_Toc231912685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w:t>
            </w:r>
            <w:r w:rsidRPr="008C7010">
              <w:rPr>
                <w:rFonts w:ascii="微软雅黑" w:eastAsia="微软雅黑" w:hAnsi="微软雅黑"/>
                <w:noProof/>
                <w:webHidden/>
                <w:sz w:val="21"/>
                <w:szCs w:val="21"/>
              </w:rPr>
              <w:fldChar w:fldCharType="end"/>
            </w:r>
          </w:hyperlink>
        </w:p>
        <w:p w14:paraId="3C7CA187" w14:textId="1914A2FD" w:rsidR="008C7010" w:rsidRPr="008C7010" w:rsidRDefault="008C7010" w:rsidP="00CE2EC5">
          <w:pPr>
            <w:pStyle w:val="TOC1"/>
            <w:tabs>
              <w:tab w:val="left" w:pos="420"/>
              <w:tab w:val="right" w:leader="dot" w:pos="9396"/>
            </w:tabs>
            <w:jc w:val="both"/>
            <w:rPr>
              <w:rFonts w:ascii="微软雅黑" w:eastAsia="微软雅黑" w:hAnsi="微软雅黑"/>
              <w:noProof/>
              <w:sz w:val="21"/>
              <w:szCs w:val="21"/>
            </w:rPr>
          </w:pPr>
          <w:hyperlink w:anchor="_Toc231912686" w:history="1">
            <w:r w:rsidRPr="008C7010">
              <w:rPr>
                <w:rStyle w:val="aff9"/>
                <w:rFonts w:ascii="微软雅黑" w:eastAsia="微软雅黑" w:hAnsi="微软雅黑"/>
                <w:noProof/>
                <w:sz w:val="21"/>
                <w:szCs w:val="21"/>
              </w:rPr>
              <w:t>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Part I: Project Background / 第一部分：</w:t>
            </w:r>
            <w:r w:rsidRPr="008C7010">
              <w:rPr>
                <w:rStyle w:val="aff9"/>
                <w:rFonts w:ascii="微软雅黑" w:eastAsia="微软雅黑" w:hAnsi="微软雅黑" w:cs="微软雅黑" w:hint="eastAsia"/>
                <w:noProof/>
                <w:sz w:val="21"/>
                <w:szCs w:val="21"/>
              </w:rPr>
              <w:t>项</w:t>
            </w:r>
            <w:r w:rsidRPr="008C7010">
              <w:rPr>
                <w:rStyle w:val="aff9"/>
                <w:rFonts w:ascii="微软雅黑" w:eastAsia="微软雅黑" w:hAnsi="微软雅黑" w:cs="MS Mincho" w:hint="eastAsia"/>
                <w:noProof/>
                <w:sz w:val="21"/>
                <w:szCs w:val="21"/>
              </w:rPr>
              <w:t>目背景</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_Toc231912686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w:t>
            </w:r>
            <w:r w:rsidRPr="008C7010">
              <w:rPr>
                <w:rFonts w:ascii="微软雅黑" w:eastAsia="微软雅黑" w:hAnsi="微软雅黑"/>
                <w:noProof/>
                <w:webHidden/>
                <w:sz w:val="21"/>
                <w:szCs w:val="21"/>
              </w:rPr>
              <w:fldChar w:fldCharType="end"/>
            </w:r>
          </w:hyperlink>
        </w:p>
        <w:p w14:paraId="144D8E37" w14:textId="0C1BEC2E"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687" w:history="1">
            <w:r w:rsidRPr="008C7010">
              <w:rPr>
                <w:rStyle w:val="aff9"/>
                <w:rFonts w:ascii="微软雅黑" w:eastAsia="微软雅黑" w:hAnsi="微软雅黑"/>
                <w:noProof/>
                <w:sz w:val="21"/>
                <w:szCs w:val="21"/>
              </w:rPr>
              <w:t>1.1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Company Overview / 公司概况</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_Toc231912687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w:t>
            </w:r>
            <w:r w:rsidRPr="008C7010">
              <w:rPr>
                <w:rFonts w:ascii="微软雅黑" w:eastAsia="微软雅黑" w:hAnsi="微软雅黑"/>
                <w:noProof/>
                <w:webHidden/>
                <w:sz w:val="21"/>
                <w:szCs w:val="21"/>
              </w:rPr>
              <w:fldChar w:fldCharType="end"/>
            </w:r>
          </w:hyperlink>
        </w:p>
        <w:p w14:paraId="7E55831B" w14:textId="3B962355"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688" w:history="1">
            <w:r w:rsidRPr="008C7010">
              <w:rPr>
                <w:rStyle w:val="aff9"/>
                <w:rFonts w:ascii="微软雅黑" w:eastAsia="微软雅黑" w:hAnsi="微软雅黑"/>
                <w:noProof/>
                <w:sz w:val="21"/>
                <w:szCs w:val="21"/>
              </w:rPr>
              <w:t>1.2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Core Objectives / 核心目</w:t>
            </w:r>
            <w:r w:rsidRPr="008C7010">
              <w:rPr>
                <w:rStyle w:val="aff9"/>
                <w:rFonts w:ascii="微软雅黑" w:eastAsia="微软雅黑" w:hAnsi="微软雅黑" w:cs="微软雅黑" w:hint="eastAsia"/>
                <w:noProof/>
                <w:sz w:val="21"/>
                <w:szCs w:val="21"/>
              </w:rPr>
              <w:t>标</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_Toc231912688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w:t>
            </w:r>
            <w:r w:rsidRPr="008C7010">
              <w:rPr>
                <w:rFonts w:ascii="微软雅黑" w:eastAsia="微软雅黑" w:hAnsi="微软雅黑"/>
                <w:noProof/>
                <w:webHidden/>
                <w:sz w:val="21"/>
                <w:szCs w:val="21"/>
              </w:rPr>
              <w:fldChar w:fldCharType="end"/>
            </w:r>
          </w:hyperlink>
        </w:p>
        <w:p w14:paraId="3193ACAE" w14:textId="25B2C520" w:rsidR="008C7010" w:rsidRPr="008C7010" w:rsidRDefault="008C7010" w:rsidP="00CE2EC5">
          <w:pPr>
            <w:pStyle w:val="TOC1"/>
            <w:tabs>
              <w:tab w:val="left" w:pos="420"/>
              <w:tab w:val="right" w:leader="dot" w:pos="9396"/>
            </w:tabs>
            <w:jc w:val="both"/>
            <w:rPr>
              <w:rFonts w:ascii="微软雅黑" w:eastAsia="微软雅黑" w:hAnsi="微软雅黑"/>
              <w:noProof/>
              <w:sz w:val="21"/>
              <w:szCs w:val="21"/>
            </w:rPr>
          </w:pPr>
          <w:hyperlink w:anchor="_Toc231912689" w:history="1">
            <w:r w:rsidRPr="008C7010">
              <w:rPr>
                <w:rStyle w:val="aff9"/>
                <w:rFonts w:ascii="微软雅黑" w:eastAsia="微软雅黑" w:hAnsi="微软雅黑"/>
                <w:noProof/>
                <w:sz w:val="21"/>
                <w:szCs w:val="21"/>
              </w:rPr>
              <w:t>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Part II: Current System Landscape / 第二部分：</w:t>
            </w:r>
            <w:r w:rsidRPr="008C7010">
              <w:rPr>
                <w:rStyle w:val="aff9"/>
                <w:rFonts w:ascii="微软雅黑" w:eastAsia="微软雅黑" w:hAnsi="微软雅黑" w:cs="微软雅黑" w:hint="eastAsia"/>
                <w:noProof/>
                <w:sz w:val="21"/>
                <w:szCs w:val="21"/>
              </w:rPr>
              <w:t>现</w:t>
            </w:r>
            <w:r w:rsidRPr="008C7010">
              <w:rPr>
                <w:rStyle w:val="aff9"/>
                <w:rFonts w:ascii="微软雅黑" w:eastAsia="微软雅黑" w:hAnsi="微软雅黑" w:cs="MS Mincho" w:hint="eastAsia"/>
                <w:noProof/>
                <w:sz w:val="21"/>
                <w:szCs w:val="21"/>
              </w:rPr>
              <w:t>有系</w:t>
            </w:r>
            <w:r w:rsidRPr="008C7010">
              <w:rPr>
                <w:rStyle w:val="aff9"/>
                <w:rFonts w:ascii="微软雅黑" w:eastAsia="微软雅黑" w:hAnsi="微软雅黑" w:cs="微软雅黑" w:hint="eastAsia"/>
                <w:noProof/>
                <w:sz w:val="21"/>
                <w:szCs w:val="21"/>
              </w:rPr>
              <w:t>统现</w:t>
            </w:r>
            <w:r w:rsidRPr="008C7010">
              <w:rPr>
                <w:rStyle w:val="aff9"/>
                <w:rFonts w:ascii="微软雅黑" w:eastAsia="微软雅黑" w:hAnsi="微软雅黑" w:cs="MS Mincho" w:hint="eastAsia"/>
                <w:noProof/>
                <w:sz w:val="21"/>
                <w:szCs w:val="21"/>
              </w:rPr>
              <w:t>状</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_Toc231912689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w:t>
            </w:r>
            <w:r w:rsidRPr="008C7010">
              <w:rPr>
                <w:rFonts w:ascii="微软雅黑" w:eastAsia="微软雅黑" w:hAnsi="微软雅黑"/>
                <w:noProof/>
                <w:webHidden/>
                <w:sz w:val="21"/>
                <w:szCs w:val="21"/>
              </w:rPr>
              <w:fldChar w:fldCharType="end"/>
            </w:r>
          </w:hyperlink>
        </w:p>
        <w:p w14:paraId="09544B15" w14:textId="4A673E0A"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690" w:history="1">
            <w:r w:rsidRPr="008C7010">
              <w:rPr>
                <w:rStyle w:val="aff9"/>
                <w:rFonts w:ascii="微软雅黑" w:eastAsia="微软雅黑" w:hAnsi="微软雅黑"/>
                <w:noProof/>
                <w:sz w:val="21"/>
                <w:szCs w:val="21"/>
              </w:rPr>
              <w:t>2.1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As-Is Process Summary / </w:t>
            </w:r>
            <w:r w:rsidRPr="008C7010">
              <w:rPr>
                <w:rStyle w:val="aff9"/>
                <w:rFonts w:ascii="微软雅黑" w:eastAsia="微软雅黑" w:hAnsi="微软雅黑" w:cs="微软雅黑" w:hint="eastAsia"/>
                <w:noProof/>
                <w:sz w:val="21"/>
                <w:szCs w:val="21"/>
              </w:rPr>
              <w:t>现</w:t>
            </w:r>
            <w:r w:rsidRPr="008C7010">
              <w:rPr>
                <w:rStyle w:val="aff9"/>
                <w:rFonts w:ascii="微软雅黑" w:eastAsia="微软雅黑" w:hAnsi="微软雅黑" w:cs="MS Mincho" w:hint="eastAsia"/>
                <w:noProof/>
                <w:sz w:val="21"/>
                <w:szCs w:val="21"/>
              </w:rPr>
              <w:t>有流程</w:t>
            </w:r>
            <w:r w:rsidRPr="008C7010">
              <w:rPr>
                <w:rStyle w:val="aff9"/>
                <w:rFonts w:ascii="微软雅黑" w:eastAsia="微软雅黑" w:hAnsi="微软雅黑" w:cs="微软雅黑" w:hint="eastAsia"/>
                <w:noProof/>
                <w:sz w:val="21"/>
                <w:szCs w:val="21"/>
              </w:rPr>
              <w:t>总结</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_Toc231912690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w:t>
            </w:r>
            <w:r w:rsidRPr="008C7010">
              <w:rPr>
                <w:rFonts w:ascii="微软雅黑" w:eastAsia="微软雅黑" w:hAnsi="微软雅黑"/>
                <w:noProof/>
                <w:webHidden/>
                <w:sz w:val="21"/>
                <w:szCs w:val="21"/>
              </w:rPr>
              <w:fldChar w:fldCharType="end"/>
            </w:r>
          </w:hyperlink>
        </w:p>
        <w:p w14:paraId="01D11D21" w14:textId="1E4380A9"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691" w:history="1">
            <w:r w:rsidRPr="008C7010">
              <w:rPr>
                <w:rStyle w:val="aff9"/>
                <w:rFonts w:ascii="微软雅黑" w:eastAsia="微软雅黑" w:hAnsi="微软雅黑"/>
                <w:noProof/>
                <w:sz w:val="21"/>
                <w:szCs w:val="21"/>
              </w:rPr>
              <w:t>2.1.1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SD — Sales &amp; Distribution / </w:t>
            </w:r>
            <w:r w:rsidRPr="008C7010">
              <w:rPr>
                <w:rStyle w:val="aff9"/>
                <w:rFonts w:ascii="微软雅黑" w:eastAsia="微软雅黑" w:hAnsi="微软雅黑" w:cs="微软雅黑" w:hint="eastAsia"/>
                <w:noProof/>
                <w:sz w:val="21"/>
                <w:szCs w:val="21"/>
              </w:rPr>
              <w:t>销</w:t>
            </w:r>
            <w:r w:rsidRPr="008C7010">
              <w:rPr>
                <w:rStyle w:val="aff9"/>
                <w:rFonts w:ascii="微软雅黑" w:eastAsia="微软雅黑" w:hAnsi="微软雅黑" w:cs="MS Mincho" w:hint="eastAsia"/>
                <w:noProof/>
                <w:sz w:val="21"/>
                <w:szCs w:val="21"/>
              </w:rPr>
              <w:t>售与分</w:t>
            </w:r>
            <w:r w:rsidRPr="008C7010">
              <w:rPr>
                <w:rStyle w:val="aff9"/>
                <w:rFonts w:ascii="微软雅黑" w:eastAsia="微软雅黑" w:hAnsi="微软雅黑" w:cs="微软雅黑" w:hint="eastAsia"/>
                <w:noProof/>
                <w:sz w:val="21"/>
                <w:szCs w:val="21"/>
              </w:rPr>
              <w:t>销</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_Toc231912691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w:t>
            </w:r>
            <w:r w:rsidRPr="008C7010">
              <w:rPr>
                <w:rFonts w:ascii="微软雅黑" w:eastAsia="微软雅黑" w:hAnsi="微软雅黑"/>
                <w:noProof/>
                <w:webHidden/>
                <w:sz w:val="21"/>
                <w:szCs w:val="21"/>
              </w:rPr>
              <w:fldChar w:fldCharType="end"/>
            </w:r>
          </w:hyperlink>
        </w:p>
        <w:p w14:paraId="4E572CD1" w14:textId="5493A52A"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692" w:history="1">
            <w:r w:rsidRPr="008C7010">
              <w:rPr>
                <w:rStyle w:val="aff9"/>
                <w:rFonts w:ascii="微软雅黑" w:eastAsia="微软雅黑" w:hAnsi="微软雅黑"/>
                <w:noProof/>
                <w:sz w:val="21"/>
                <w:szCs w:val="21"/>
              </w:rPr>
              <w:t>2.1.2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MM — Procurement &amp; Inventory / 采</w:t>
            </w:r>
            <w:r w:rsidRPr="008C7010">
              <w:rPr>
                <w:rStyle w:val="aff9"/>
                <w:rFonts w:ascii="微软雅黑" w:eastAsia="微软雅黑" w:hAnsi="微软雅黑" w:cs="微软雅黑" w:hint="eastAsia"/>
                <w:noProof/>
                <w:sz w:val="21"/>
                <w:szCs w:val="21"/>
              </w:rPr>
              <w:t>购</w:t>
            </w:r>
            <w:r w:rsidRPr="008C7010">
              <w:rPr>
                <w:rStyle w:val="aff9"/>
                <w:rFonts w:ascii="微软雅黑" w:eastAsia="微软雅黑" w:hAnsi="微软雅黑" w:cs="MS Mincho" w:hint="eastAsia"/>
                <w:noProof/>
                <w:sz w:val="21"/>
                <w:szCs w:val="21"/>
              </w:rPr>
              <w:t>与</w:t>
            </w:r>
            <w:r w:rsidRPr="008C7010">
              <w:rPr>
                <w:rStyle w:val="aff9"/>
                <w:rFonts w:ascii="微软雅黑" w:eastAsia="微软雅黑" w:hAnsi="微软雅黑" w:cs="微软雅黑" w:hint="eastAsia"/>
                <w:noProof/>
                <w:sz w:val="21"/>
                <w:szCs w:val="21"/>
              </w:rPr>
              <w:t>库</w:t>
            </w:r>
            <w:r w:rsidRPr="008C7010">
              <w:rPr>
                <w:rStyle w:val="aff9"/>
                <w:rFonts w:ascii="微软雅黑" w:eastAsia="微软雅黑" w:hAnsi="微软雅黑" w:cs="MS Mincho" w:hint="eastAsia"/>
                <w:noProof/>
                <w:sz w:val="21"/>
                <w:szCs w:val="21"/>
              </w:rPr>
              <w:t>存管理</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_Toc231912692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5</w:t>
            </w:r>
            <w:r w:rsidRPr="008C7010">
              <w:rPr>
                <w:rFonts w:ascii="微软雅黑" w:eastAsia="微软雅黑" w:hAnsi="微软雅黑"/>
                <w:noProof/>
                <w:webHidden/>
                <w:sz w:val="21"/>
                <w:szCs w:val="21"/>
              </w:rPr>
              <w:fldChar w:fldCharType="end"/>
            </w:r>
          </w:hyperlink>
        </w:p>
        <w:p w14:paraId="015F1FC1" w14:textId="752CB765"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693" w:history="1">
            <w:r w:rsidRPr="008C7010">
              <w:rPr>
                <w:rStyle w:val="aff9"/>
                <w:rFonts w:ascii="微软雅黑" w:eastAsia="微软雅黑" w:hAnsi="微软雅黑"/>
                <w:noProof/>
                <w:sz w:val="21"/>
                <w:szCs w:val="21"/>
              </w:rPr>
              <w:t>2.1.3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PP — Assembly (Production) / </w:t>
            </w:r>
            <w:r w:rsidRPr="008C7010">
              <w:rPr>
                <w:rStyle w:val="aff9"/>
                <w:rFonts w:ascii="微软雅黑" w:eastAsia="微软雅黑" w:hAnsi="微软雅黑" w:cs="微软雅黑" w:hint="eastAsia"/>
                <w:noProof/>
                <w:sz w:val="21"/>
                <w:szCs w:val="21"/>
              </w:rPr>
              <w:t>组</w:t>
            </w:r>
            <w:r w:rsidRPr="008C7010">
              <w:rPr>
                <w:rStyle w:val="aff9"/>
                <w:rFonts w:ascii="微软雅黑" w:eastAsia="微软雅黑" w:hAnsi="微软雅黑" w:cs="MS Mincho" w:hint="eastAsia"/>
                <w:noProof/>
                <w:sz w:val="21"/>
                <w:szCs w:val="21"/>
              </w:rPr>
              <w:t>装（生</w:t>
            </w:r>
            <w:r w:rsidRPr="008C7010">
              <w:rPr>
                <w:rStyle w:val="aff9"/>
                <w:rFonts w:ascii="微软雅黑" w:eastAsia="微软雅黑" w:hAnsi="微软雅黑" w:cs="微软雅黑" w:hint="eastAsia"/>
                <w:noProof/>
                <w:sz w:val="21"/>
                <w:szCs w:val="21"/>
              </w:rPr>
              <w:t>产</w:t>
            </w:r>
            <w:r w:rsidRPr="008C7010">
              <w:rPr>
                <w:rStyle w:val="aff9"/>
                <w:rFonts w:ascii="微软雅黑" w:eastAsia="微软雅黑" w:hAnsi="微软雅黑" w:cs="MS Mincho" w:hint="eastAsia"/>
                <w:noProof/>
                <w:sz w:val="21"/>
                <w:szCs w:val="21"/>
              </w:rPr>
              <w:t>）</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_Toc231912693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6</w:t>
            </w:r>
            <w:r w:rsidRPr="008C7010">
              <w:rPr>
                <w:rFonts w:ascii="微软雅黑" w:eastAsia="微软雅黑" w:hAnsi="微软雅黑"/>
                <w:noProof/>
                <w:webHidden/>
                <w:sz w:val="21"/>
                <w:szCs w:val="21"/>
              </w:rPr>
              <w:fldChar w:fldCharType="end"/>
            </w:r>
          </w:hyperlink>
        </w:p>
        <w:p w14:paraId="3951E0B7" w14:textId="7A575CF3"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694" w:history="1">
            <w:r w:rsidRPr="008C7010">
              <w:rPr>
                <w:rStyle w:val="aff9"/>
                <w:rFonts w:ascii="微软雅黑" w:eastAsia="微软雅黑" w:hAnsi="微软雅黑"/>
                <w:noProof/>
                <w:sz w:val="21"/>
                <w:szCs w:val="21"/>
              </w:rPr>
              <w:t>2.1.4</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QM — Quality Management / </w:t>
            </w:r>
            <w:r w:rsidRPr="008C7010">
              <w:rPr>
                <w:rStyle w:val="aff9"/>
                <w:rFonts w:ascii="微软雅黑" w:eastAsia="微软雅黑" w:hAnsi="微软雅黑" w:cs="微软雅黑" w:hint="eastAsia"/>
                <w:noProof/>
                <w:sz w:val="21"/>
                <w:szCs w:val="21"/>
              </w:rPr>
              <w:t>质</w:t>
            </w:r>
            <w:r w:rsidRPr="008C7010">
              <w:rPr>
                <w:rStyle w:val="aff9"/>
                <w:rFonts w:ascii="微软雅黑" w:eastAsia="微软雅黑" w:hAnsi="微软雅黑" w:cs="MS Mincho" w:hint="eastAsia"/>
                <w:noProof/>
                <w:sz w:val="21"/>
                <w:szCs w:val="21"/>
              </w:rPr>
              <w:t>量管理</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_Toc231912694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7</w:t>
            </w:r>
            <w:r w:rsidRPr="008C7010">
              <w:rPr>
                <w:rFonts w:ascii="微软雅黑" w:eastAsia="微软雅黑" w:hAnsi="微软雅黑"/>
                <w:noProof/>
                <w:webHidden/>
                <w:sz w:val="21"/>
                <w:szCs w:val="21"/>
              </w:rPr>
              <w:fldChar w:fldCharType="end"/>
            </w:r>
          </w:hyperlink>
        </w:p>
        <w:p w14:paraId="1526AFC4" w14:textId="2396454F"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695" w:history="1">
            <w:r w:rsidRPr="008C7010">
              <w:rPr>
                <w:rStyle w:val="aff9"/>
                <w:rFonts w:ascii="微软雅黑" w:eastAsia="微软雅黑" w:hAnsi="微软雅黑"/>
                <w:noProof/>
                <w:sz w:val="21"/>
                <w:szCs w:val="21"/>
              </w:rPr>
              <w:t>2.1.5</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FICO — Finance &amp; Controlling / </w:t>
            </w:r>
            <w:r w:rsidRPr="008C7010">
              <w:rPr>
                <w:rStyle w:val="aff9"/>
                <w:rFonts w:ascii="微软雅黑" w:eastAsia="微软雅黑" w:hAnsi="微软雅黑" w:cs="微软雅黑" w:hint="eastAsia"/>
                <w:noProof/>
                <w:sz w:val="21"/>
                <w:szCs w:val="21"/>
              </w:rPr>
              <w:t>财务</w:t>
            </w:r>
            <w:r w:rsidRPr="008C7010">
              <w:rPr>
                <w:rStyle w:val="aff9"/>
                <w:rFonts w:ascii="微软雅黑" w:eastAsia="微软雅黑" w:hAnsi="微软雅黑" w:cs="MS Mincho" w:hint="eastAsia"/>
                <w:noProof/>
                <w:sz w:val="21"/>
                <w:szCs w:val="21"/>
              </w:rPr>
              <w:t>与控制</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_Toc231912695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7</w:t>
            </w:r>
            <w:r w:rsidRPr="008C7010">
              <w:rPr>
                <w:rFonts w:ascii="微软雅黑" w:eastAsia="微软雅黑" w:hAnsi="微软雅黑"/>
                <w:noProof/>
                <w:webHidden/>
                <w:sz w:val="21"/>
                <w:szCs w:val="21"/>
              </w:rPr>
              <w:fldChar w:fldCharType="end"/>
            </w:r>
          </w:hyperlink>
        </w:p>
        <w:p w14:paraId="0831A4A2" w14:textId="0B89E1F8" w:rsidR="008C7010" w:rsidRPr="008C7010" w:rsidRDefault="008C7010" w:rsidP="00CE2EC5">
          <w:pPr>
            <w:pStyle w:val="TOC1"/>
            <w:tabs>
              <w:tab w:val="left" w:pos="420"/>
              <w:tab w:val="right" w:leader="dot" w:pos="9396"/>
            </w:tabs>
            <w:jc w:val="both"/>
            <w:rPr>
              <w:rFonts w:ascii="微软雅黑" w:eastAsia="微软雅黑" w:hAnsi="微软雅黑"/>
              <w:noProof/>
              <w:sz w:val="21"/>
              <w:szCs w:val="21"/>
            </w:rPr>
          </w:pPr>
          <w:hyperlink w:anchor="_Toc231912696" w:history="1">
            <w:r w:rsidRPr="008C7010">
              <w:rPr>
                <w:rStyle w:val="aff9"/>
                <w:rFonts w:ascii="微软雅黑" w:eastAsia="微软雅黑" w:hAnsi="微软雅黑"/>
                <w:noProof/>
                <w:sz w:val="21"/>
                <w:szCs w:val="21"/>
              </w:rPr>
              <w:t>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Part III: Target Solution Design / 第三部分：目</w:t>
            </w:r>
            <w:r w:rsidRPr="008C7010">
              <w:rPr>
                <w:rStyle w:val="aff9"/>
                <w:rFonts w:ascii="微软雅黑" w:eastAsia="微软雅黑" w:hAnsi="微软雅黑" w:cs="微软雅黑" w:hint="eastAsia"/>
                <w:noProof/>
                <w:sz w:val="21"/>
                <w:szCs w:val="21"/>
              </w:rPr>
              <w:t>标</w:t>
            </w:r>
            <w:r w:rsidRPr="008C7010">
              <w:rPr>
                <w:rStyle w:val="aff9"/>
                <w:rFonts w:ascii="微软雅黑" w:eastAsia="微软雅黑" w:hAnsi="微软雅黑" w:cs="MS Mincho" w:hint="eastAsia"/>
                <w:noProof/>
                <w:sz w:val="21"/>
                <w:szCs w:val="21"/>
              </w:rPr>
              <w:t>方案</w:t>
            </w:r>
            <w:r w:rsidRPr="008C7010">
              <w:rPr>
                <w:rStyle w:val="aff9"/>
                <w:rFonts w:ascii="微软雅黑" w:eastAsia="微软雅黑" w:hAnsi="微软雅黑" w:cs="微软雅黑" w:hint="eastAsia"/>
                <w:noProof/>
                <w:sz w:val="21"/>
                <w:szCs w:val="21"/>
              </w:rPr>
              <w:t>设计</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_Toc231912696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9</w:t>
            </w:r>
            <w:r w:rsidRPr="008C7010">
              <w:rPr>
                <w:rFonts w:ascii="微软雅黑" w:eastAsia="微软雅黑" w:hAnsi="微软雅黑"/>
                <w:noProof/>
                <w:webHidden/>
                <w:sz w:val="21"/>
                <w:szCs w:val="21"/>
              </w:rPr>
              <w:fldChar w:fldCharType="end"/>
            </w:r>
          </w:hyperlink>
        </w:p>
        <w:p w14:paraId="738597B1" w14:textId="0904CD1B"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697" w:history="1">
            <w:r w:rsidRPr="008C7010">
              <w:rPr>
                <w:rStyle w:val="aff9"/>
                <w:rFonts w:ascii="微软雅黑" w:eastAsia="微软雅黑" w:hAnsi="微软雅黑"/>
                <w:noProof/>
                <w:sz w:val="21"/>
                <w:szCs w:val="21"/>
              </w:rPr>
              <w:t>3.1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Organizational Structure (Proposed) / </w:t>
            </w:r>
            <w:r w:rsidRPr="008C7010">
              <w:rPr>
                <w:rStyle w:val="aff9"/>
                <w:rFonts w:ascii="微软雅黑" w:eastAsia="微软雅黑" w:hAnsi="微软雅黑" w:cs="微软雅黑" w:hint="eastAsia"/>
                <w:noProof/>
                <w:sz w:val="21"/>
                <w:szCs w:val="21"/>
              </w:rPr>
              <w:t>组织结</w:t>
            </w:r>
            <w:r w:rsidRPr="008C7010">
              <w:rPr>
                <w:rStyle w:val="aff9"/>
                <w:rFonts w:ascii="微软雅黑" w:eastAsia="微软雅黑" w:hAnsi="微软雅黑" w:cs="MS Mincho" w:hint="eastAsia"/>
                <w:noProof/>
                <w:sz w:val="21"/>
                <w:szCs w:val="21"/>
              </w:rPr>
              <w:t>构（建</w:t>
            </w:r>
            <w:r w:rsidRPr="008C7010">
              <w:rPr>
                <w:rStyle w:val="aff9"/>
                <w:rFonts w:ascii="微软雅黑" w:eastAsia="微软雅黑" w:hAnsi="微软雅黑" w:cs="微软雅黑" w:hint="eastAsia"/>
                <w:noProof/>
                <w:sz w:val="21"/>
                <w:szCs w:val="21"/>
              </w:rPr>
              <w:t>议</w:t>
            </w:r>
            <w:r w:rsidRPr="008C7010">
              <w:rPr>
                <w:rStyle w:val="aff9"/>
                <w:rFonts w:ascii="微软雅黑" w:eastAsia="微软雅黑" w:hAnsi="微软雅黑" w:cs="MS Mincho" w:hint="eastAsia"/>
                <w:noProof/>
                <w:sz w:val="21"/>
                <w:szCs w:val="21"/>
              </w:rPr>
              <w:t>）</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_Toc231912697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9</w:t>
            </w:r>
            <w:r w:rsidRPr="008C7010">
              <w:rPr>
                <w:rFonts w:ascii="微软雅黑" w:eastAsia="微软雅黑" w:hAnsi="微软雅黑"/>
                <w:noProof/>
                <w:webHidden/>
                <w:sz w:val="21"/>
                <w:szCs w:val="21"/>
              </w:rPr>
              <w:fldChar w:fldCharType="end"/>
            </w:r>
          </w:hyperlink>
        </w:p>
        <w:p w14:paraId="67194E05" w14:textId="198A061D"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698" w:history="1">
            <w:r w:rsidRPr="008C7010">
              <w:rPr>
                <w:rStyle w:val="aff9"/>
                <w:rFonts w:ascii="微软雅黑" w:eastAsia="微软雅黑" w:hAnsi="微软雅黑"/>
                <w:noProof/>
                <w:sz w:val="21"/>
                <w:szCs w:val="21"/>
              </w:rPr>
              <w:t>3.2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Module Scope &amp; Scope Items / 模</w:t>
            </w:r>
            <w:r w:rsidRPr="008C7010">
              <w:rPr>
                <w:rStyle w:val="aff9"/>
                <w:rFonts w:ascii="微软雅黑" w:eastAsia="微软雅黑" w:hAnsi="微软雅黑" w:cs="微软雅黑" w:hint="eastAsia"/>
                <w:noProof/>
                <w:sz w:val="21"/>
                <w:szCs w:val="21"/>
              </w:rPr>
              <w:t>块</w:t>
            </w:r>
            <w:r w:rsidRPr="008C7010">
              <w:rPr>
                <w:rStyle w:val="aff9"/>
                <w:rFonts w:ascii="微软雅黑" w:eastAsia="微软雅黑" w:hAnsi="微软雅黑" w:cs="MS Mincho" w:hint="eastAsia"/>
                <w:noProof/>
                <w:sz w:val="21"/>
                <w:szCs w:val="21"/>
              </w:rPr>
              <w:t>范</w:t>
            </w:r>
            <w:r w:rsidRPr="008C7010">
              <w:rPr>
                <w:rStyle w:val="aff9"/>
                <w:rFonts w:ascii="微软雅黑" w:eastAsia="微软雅黑" w:hAnsi="微软雅黑" w:cs="微软雅黑" w:hint="eastAsia"/>
                <w:noProof/>
                <w:sz w:val="21"/>
                <w:szCs w:val="21"/>
              </w:rPr>
              <w:t>围</w:t>
            </w:r>
            <w:r w:rsidRPr="008C7010">
              <w:rPr>
                <w:rStyle w:val="aff9"/>
                <w:rFonts w:ascii="微软雅黑" w:eastAsia="微软雅黑" w:hAnsi="微软雅黑" w:cs="MS Mincho" w:hint="eastAsia"/>
                <w:noProof/>
                <w:sz w:val="21"/>
                <w:szCs w:val="21"/>
              </w:rPr>
              <w:t>与</w:t>
            </w:r>
            <w:r w:rsidRPr="008C7010">
              <w:rPr>
                <w:rStyle w:val="aff9"/>
                <w:rFonts w:ascii="微软雅黑" w:eastAsia="微软雅黑" w:hAnsi="微软雅黑"/>
                <w:noProof/>
                <w:sz w:val="21"/>
                <w:szCs w:val="21"/>
              </w:rPr>
              <w:t>Scope Item</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_Toc231912698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9</w:t>
            </w:r>
            <w:r w:rsidRPr="008C7010">
              <w:rPr>
                <w:rFonts w:ascii="微软雅黑" w:eastAsia="微软雅黑" w:hAnsi="微软雅黑"/>
                <w:noProof/>
                <w:webHidden/>
                <w:sz w:val="21"/>
                <w:szCs w:val="21"/>
              </w:rPr>
              <w:fldChar w:fldCharType="end"/>
            </w:r>
          </w:hyperlink>
        </w:p>
        <w:p w14:paraId="50D3053C" w14:textId="5402E9CC"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699" w:history="1">
            <w:r w:rsidRPr="008C7010">
              <w:rPr>
                <w:rStyle w:val="aff9"/>
                <w:rFonts w:ascii="微软雅黑" w:eastAsia="微软雅黑" w:hAnsi="微软雅黑"/>
                <w:noProof/>
                <w:sz w:val="21"/>
                <w:szCs w:val="21"/>
              </w:rPr>
              <w:t>3.2.1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SD — Sales &amp; Distribution / </w:t>
            </w:r>
            <w:r w:rsidRPr="008C7010">
              <w:rPr>
                <w:rStyle w:val="aff9"/>
                <w:rFonts w:ascii="微软雅黑" w:eastAsia="微软雅黑" w:hAnsi="微软雅黑" w:cs="微软雅黑" w:hint="eastAsia"/>
                <w:noProof/>
                <w:sz w:val="21"/>
                <w:szCs w:val="21"/>
              </w:rPr>
              <w:t>销</w:t>
            </w:r>
            <w:r w:rsidRPr="008C7010">
              <w:rPr>
                <w:rStyle w:val="aff9"/>
                <w:rFonts w:ascii="微软雅黑" w:eastAsia="微软雅黑" w:hAnsi="微软雅黑" w:cs="MS Mincho" w:hint="eastAsia"/>
                <w:noProof/>
                <w:sz w:val="21"/>
                <w:szCs w:val="21"/>
              </w:rPr>
              <w:t>售与分</w:t>
            </w:r>
            <w:r w:rsidRPr="008C7010">
              <w:rPr>
                <w:rStyle w:val="aff9"/>
                <w:rFonts w:ascii="微软雅黑" w:eastAsia="微软雅黑" w:hAnsi="微软雅黑" w:cs="微软雅黑" w:hint="eastAsia"/>
                <w:noProof/>
                <w:sz w:val="21"/>
                <w:szCs w:val="21"/>
              </w:rPr>
              <w:t>销</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_Toc231912699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10</w:t>
            </w:r>
            <w:r w:rsidRPr="008C7010">
              <w:rPr>
                <w:rFonts w:ascii="微软雅黑" w:eastAsia="微软雅黑" w:hAnsi="微软雅黑"/>
                <w:noProof/>
                <w:webHidden/>
                <w:sz w:val="21"/>
                <w:szCs w:val="21"/>
              </w:rPr>
              <w:fldChar w:fldCharType="end"/>
            </w:r>
          </w:hyperlink>
        </w:p>
        <w:p w14:paraId="4A7CAC75" w14:textId="74155D6E"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0" w:history="1">
            <w:r w:rsidRPr="008C7010">
              <w:rPr>
                <w:rStyle w:val="aff9"/>
                <w:rFonts w:ascii="微软雅黑" w:eastAsia="微软雅黑" w:hAnsi="微软雅黑"/>
                <w:noProof/>
                <w:sz w:val="21"/>
                <w:szCs w:val="21"/>
              </w:rPr>
              <w:t>3.2.2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MM — Procurement &amp; Inventory / 采</w:t>
            </w:r>
            <w:r w:rsidRPr="008C7010">
              <w:rPr>
                <w:rStyle w:val="aff9"/>
                <w:rFonts w:ascii="微软雅黑" w:eastAsia="微软雅黑" w:hAnsi="微软雅黑" w:cs="微软雅黑" w:hint="eastAsia"/>
                <w:noProof/>
                <w:sz w:val="21"/>
                <w:szCs w:val="21"/>
              </w:rPr>
              <w:t>购</w:t>
            </w:r>
            <w:r w:rsidRPr="008C7010">
              <w:rPr>
                <w:rStyle w:val="aff9"/>
                <w:rFonts w:ascii="微软雅黑" w:eastAsia="微软雅黑" w:hAnsi="微软雅黑" w:cs="MS Mincho" w:hint="eastAsia"/>
                <w:noProof/>
                <w:sz w:val="21"/>
                <w:szCs w:val="21"/>
              </w:rPr>
              <w:t>与</w:t>
            </w:r>
            <w:r w:rsidRPr="008C7010">
              <w:rPr>
                <w:rStyle w:val="aff9"/>
                <w:rFonts w:ascii="微软雅黑" w:eastAsia="微软雅黑" w:hAnsi="微软雅黑" w:cs="微软雅黑" w:hint="eastAsia"/>
                <w:noProof/>
                <w:sz w:val="21"/>
                <w:szCs w:val="21"/>
              </w:rPr>
              <w:t>库</w:t>
            </w:r>
            <w:r w:rsidRPr="008C7010">
              <w:rPr>
                <w:rStyle w:val="aff9"/>
                <w:rFonts w:ascii="微软雅黑" w:eastAsia="微软雅黑" w:hAnsi="微软雅黑" w:cs="MS Mincho" w:hint="eastAsia"/>
                <w:noProof/>
                <w:sz w:val="21"/>
                <w:szCs w:val="21"/>
              </w:rPr>
              <w:t>存管理</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_Toc231912700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10</w:t>
            </w:r>
            <w:r w:rsidRPr="008C7010">
              <w:rPr>
                <w:rFonts w:ascii="微软雅黑" w:eastAsia="微软雅黑" w:hAnsi="微软雅黑"/>
                <w:noProof/>
                <w:webHidden/>
                <w:sz w:val="21"/>
                <w:szCs w:val="21"/>
              </w:rPr>
              <w:fldChar w:fldCharType="end"/>
            </w:r>
          </w:hyperlink>
        </w:p>
        <w:p w14:paraId="2BF0E04B" w14:textId="1DCF2593"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1" w:history="1">
            <w:r w:rsidRPr="008C7010">
              <w:rPr>
                <w:rStyle w:val="aff9"/>
                <w:rFonts w:ascii="微软雅黑" w:eastAsia="微软雅黑" w:hAnsi="微软雅黑"/>
                <w:noProof/>
                <w:sz w:val="21"/>
                <w:szCs w:val="21"/>
              </w:rPr>
              <w:t>3.2.3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PP — Assembly / </w:t>
            </w:r>
            <w:r w:rsidRPr="008C7010">
              <w:rPr>
                <w:rStyle w:val="aff9"/>
                <w:rFonts w:ascii="微软雅黑" w:eastAsia="微软雅黑" w:hAnsi="微软雅黑" w:cs="微软雅黑" w:hint="eastAsia"/>
                <w:noProof/>
                <w:sz w:val="21"/>
                <w:szCs w:val="21"/>
              </w:rPr>
              <w:t>组</w:t>
            </w:r>
            <w:r w:rsidRPr="008C7010">
              <w:rPr>
                <w:rStyle w:val="aff9"/>
                <w:rFonts w:ascii="微软雅黑" w:eastAsia="微软雅黑" w:hAnsi="微软雅黑" w:cs="MS Mincho" w:hint="eastAsia"/>
                <w:noProof/>
                <w:sz w:val="21"/>
                <w:szCs w:val="21"/>
              </w:rPr>
              <w:t>装</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_Toc231912701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11</w:t>
            </w:r>
            <w:r w:rsidRPr="008C7010">
              <w:rPr>
                <w:rFonts w:ascii="微软雅黑" w:eastAsia="微软雅黑" w:hAnsi="微软雅黑"/>
                <w:noProof/>
                <w:webHidden/>
                <w:sz w:val="21"/>
                <w:szCs w:val="21"/>
              </w:rPr>
              <w:fldChar w:fldCharType="end"/>
            </w:r>
          </w:hyperlink>
        </w:p>
        <w:p w14:paraId="52D96447" w14:textId="7E10543B"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2" w:history="1">
            <w:r w:rsidRPr="008C7010">
              <w:rPr>
                <w:rStyle w:val="aff9"/>
                <w:rFonts w:ascii="微软雅黑" w:eastAsia="微软雅黑" w:hAnsi="微软雅黑"/>
                <w:noProof/>
                <w:sz w:val="21"/>
                <w:szCs w:val="21"/>
              </w:rPr>
              <w:t>3.2.4</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QM — Quality Management / </w:t>
            </w:r>
            <w:r w:rsidRPr="008C7010">
              <w:rPr>
                <w:rStyle w:val="aff9"/>
                <w:rFonts w:ascii="微软雅黑" w:eastAsia="微软雅黑" w:hAnsi="微软雅黑" w:cs="微软雅黑" w:hint="eastAsia"/>
                <w:noProof/>
                <w:sz w:val="21"/>
                <w:szCs w:val="21"/>
              </w:rPr>
              <w:t>质</w:t>
            </w:r>
            <w:r w:rsidRPr="008C7010">
              <w:rPr>
                <w:rStyle w:val="aff9"/>
                <w:rFonts w:ascii="微软雅黑" w:eastAsia="微软雅黑" w:hAnsi="微软雅黑" w:cs="MS Mincho" w:hint="eastAsia"/>
                <w:noProof/>
                <w:sz w:val="21"/>
                <w:szCs w:val="21"/>
              </w:rPr>
              <w:t>量管理</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_Toc231912702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11</w:t>
            </w:r>
            <w:r w:rsidRPr="008C7010">
              <w:rPr>
                <w:rFonts w:ascii="微软雅黑" w:eastAsia="微软雅黑" w:hAnsi="微软雅黑"/>
                <w:noProof/>
                <w:webHidden/>
                <w:sz w:val="21"/>
                <w:szCs w:val="21"/>
              </w:rPr>
              <w:fldChar w:fldCharType="end"/>
            </w:r>
          </w:hyperlink>
        </w:p>
        <w:p w14:paraId="78E8D91F" w14:textId="6ACE7332"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3" w:history="1">
            <w:r w:rsidRPr="008C7010">
              <w:rPr>
                <w:rStyle w:val="aff9"/>
                <w:rFonts w:ascii="微软雅黑" w:eastAsia="微软雅黑" w:hAnsi="微软雅黑"/>
                <w:noProof/>
                <w:sz w:val="21"/>
                <w:szCs w:val="21"/>
              </w:rPr>
              <w:t>3.2.5</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FICO — Finance &amp; Controlling / </w:t>
            </w:r>
            <w:r w:rsidRPr="008C7010">
              <w:rPr>
                <w:rStyle w:val="aff9"/>
                <w:rFonts w:ascii="微软雅黑" w:eastAsia="微软雅黑" w:hAnsi="微软雅黑" w:cs="微软雅黑" w:hint="eastAsia"/>
                <w:noProof/>
                <w:sz w:val="21"/>
                <w:szCs w:val="21"/>
              </w:rPr>
              <w:t>财务</w:t>
            </w:r>
            <w:r w:rsidRPr="008C7010">
              <w:rPr>
                <w:rStyle w:val="aff9"/>
                <w:rFonts w:ascii="微软雅黑" w:eastAsia="微软雅黑" w:hAnsi="微软雅黑" w:cs="MS Mincho" w:hint="eastAsia"/>
                <w:noProof/>
                <w:sz w:val="21"/>
                <w:szCs w:val="21"/>
              </w:rPr>
              <w:t>与控制</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_Toc231912703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12</w:t>
            </w:r>
            <w:r w:rsidRPr="008C7010">
              <w:rPr>
                <w:rFonts w:ascii="微软雅黑" w:eastAsia="微软雅黑" w:hAnsi="微软雅黑"/>
                <w:noProof/>
                <w:webHidden/>
                <w:sz w:val="21"/>
                <w:szCs w:val="21"/>
              </w:rPr>
              <w:fldChar w:fldCharType="end"/>
            </w:r>
          </w:hyperlink>
        </w:p>
        <w:p w14:paraId="17DE7898" w14:textId="55EF52DC"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04" w:history="1">
            <w:r w:rsidRPr="008C7010">
              <w:rPr>
                <w:rStyle w:val="aff9"/>
                <w:rFonts w:ascii="微软雅黑" w:eastAsia="微软雅黑" w:hAnsi="微软雅黑"/>
                <w:noProof/>
                <w:sz w:val="21"/>
                <w:szCs w:val="21"/>
              </w:rPr>
              <w:t>3.3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End-to-End Process Mapping / 端到端流程映射</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_Toc231912704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12</w:t>
            </w:r>
            <w:r w:rsidRPr="008C7010">
              <w:rPr>
                <w:rFonts w:ascii="微软雅黑" w:eastAsia="微软雅黑" w:hAnsi="微软雅黑"/>
                <w:noProof/>
                <w:webHidden/>
                <w:sz w:val="21"/>
                <w:szCs w:val="21"/>
              </w:rPr>
              <w:fldChar w:fldCharType="end"/>
            </w:r>
          </w:hyperlink>
        </w:p>
        <w:p w14:paraId="4CC51C49" w14:textId="4A74E985"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5" w:history="1">
            <w:r w:rsidRPr="008C7010">
              <w:rPr>
                <w:rStyle w:val="aff9"/>
                <w:rFonts w:ascii="微软雅黑" w:eastAsia="微软雅黑" w:hAnsi="微软雅黑"/>
                <w:noProof/>
                <w:sz w:val="21"/>
                <w:szCs w:val="21"/>
              </w:rPr>
              <w:t>3.3.1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Procure-to-Pay (P2P) / 核心流程1：采</w:t>
            </w:r>
            <w:r w:rsidRPr="008C7010">
              <w:rPr>
                <w:rStyle w:val="aff9"/>
                <w:rFonts w:ascii="微软雅黑" w:eastAsia="微软雅黑" w:hAnsi="微软雅黑" w:cs="微软雅黑" w:hint="eastAsia"/>
                <w:noProof/>
                <w:sz w:val="21"/>
                <w:szCs w:val="21"/>
              </w:rPr>
              <w:t>购</w:t>
            </w:r>
            <w:r w:rsidRPr="008C7010">
              <w:rPr>
                <w:rStyle w:val="aff9"/>
                <w:rFonts w:ascii="微软雅黑" w:eastAsia="微软雅黑" w:hAnsi="微软雅黑" w:cs="MS Mincho" w:hint="eastAsia"/>
                <w:noProof/>
                <w:sz w:val="21"/>
                <w:szCs w:val="21"/>
              </w:rPr>
              <w:t>到付款</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_Toc231912705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12</w:t>
            </w:r>
            <w:r w:rsidRPr="008C7010">
              <w:rPr>
                <w:rFonts w:ascii="微软雅黑" w:eastAsia="微软雅黑" w:hAnsi="微软雅黑"/>
                <w:noProof/>
                <w:webHidden/>
                <w:sz w:val="21"/>
                <w:szCs w:val="21"/>
              </w:rPr>
              <w:fldChar w:fldCharType="end"/>
            </w:r>
          </w:hyperlink>
        </w:p>
        <w:p w14:paraId="40DAF7C8" w14:textId="24069BE5"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6" w:history="1">
            <w:r w:rsidRPr="008C7010">
              <w:rPr>
                <w:rStyle w:val="aff9"/>
                <w:rFonts w:ascii="微软雅黑" w:eastAsia="微软雅黑" w:hAnsi="微软雅黑"/>
                <w:noProof/>
                <w:sz w:val="21"/>
                <w:szCs w:val="21"/>
              </w:rPr>
              <w:t>3.3.2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Quote-to-Cash (Q2C) / 核心流程2：</w:t>
            </w:r>
            <w:r w:rsidRPr="008C7010">
              <w:rPr>
                <w:rStyle w:val="aff9"/>
                <w:rFonts w:ascii="微软雅黑" w:eastAsia="微软雅黑" w:hAnsi="微软雅黑" w:cs="微软雅黑" w:hint="eastAsia"/>
                <w:noProof/>
                <w:sz w:val="21"/>
                <w:szCs w:val="21"/>
              </w:rPr>
              <w:t>报</w:t>
            </w:r>
            <w:r w:rsidRPr="008C7010">
              <w:rPr>
                <w:rStyle w:val="aff9"/>
                <w:rFonts w:ascii="微软雅黑" w:eastAsia="微软雅黑" w:hAnsi="微软雅黑" w:cs="MS Mincho" w:hint="eastAsia"/>
                <w:noProof/>
                <w:sz w:val="21"/>
                <w:szCs w:val="21"/>
              </w:rPr>
              <w:t>价到收款</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_Toc231912706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13</w:t>
            </w:r>
            <w:r w:rsidRPr="008C7010">
              <w:rPr>
                <w:rFonts w:ascii="微软雅黑" w:eastAsia="微软雅黑" w:hAnsi="微软雅黑"/>
                <w:noProof/>
                <w:webHidden/>
                <w:sz w:val="21"/>
                <w:szCs w:val="21"/>
              </w:rPr>
              <w:fldChar w:fldCharType="end"/>
            </w:r>
          </w:hyperlink>
        </w:p>
        <w:p w14:paraId="2B6096A3" w14:textId="01B6E377"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7" w:history="1">
            <w:r w:rsidRPr="008C7010">
              <w:rPr>
                <w:rStyle w:val="aff9"/>
                <w:rFonts w:ascii="微软雅黑" w:eastAsia="微软雅黑" w:hAnsi="微软雅黑"/>
                <w:noProof/>
                <w:sz w:val="21"/>
                <w:szCs w:val="21"/>
              </w:rPr>
              <w:t>3.3.3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Assembly-to-Stock / 核心流程3：</w:t>
            </w:r>
            <w:r w:rsidRPr="008C7010">
              <w:rPr>
                <w:rStyle w:val="aff9"/>
                <w:rFonts w:ascii="微软雅黑" w:eastAsia="微软雅黑" w:hAnsi="微软雅黑" w:cs="微软雅黑" w:hint="eastAsia"/>
                <w:noProof/>
                <w:sz w:val="21"/>
                <w:szCs w:val="21"/>
              </w:rPr>
              <w:t>组</w:t>
            </w:r>
            <w:r w:rsidRPr="008C7010">
              <w:rPr>
                <w:rStyle w:val="aff9"/>
                <w:rFonts w:ascii="微软雅黑" w:eastAsia="微软雅黑" w:hAnsi="微软雅黑" w:cs="MS Mincho" w:hint="eastAsia"/>
                <w:noProof/>
                <w:sz w:val="21"/>
                <w:szCs w:val="21"/>
              </w:rPr>
              <w:t>装到</w:t>
            </w:r>
            <w:r w:rsidRPr="008C7010">
              <w:rPr>
                <w:rStyle w:val="aff9"/>
                <w:rFonts w:ascii="微软雅黑" w:eastAsia="微软雅黑" w:hAnsi="微软雅黑" w:cs="微软雅黑" w:hint="eastAsia"/>
                <w:noProof/>
                <w:sz w:val="21"/>
                <w:szCs w:val="21"/>
              </w:rPr>
              <w:t>库</w:t>
            </w:r>
            <w:r w:rsidRPr="008C7010">
              <w:rPr>
                <w:rStyle w:val="aff9"/>
                <w:rFonts w:ascii="微软雅黑" w:eastAsia="微软雅黑" w:hAnsi="微软雅黑" w:cs="MS Mincho" w:hint="eastAsia"/>
                <w:noProof/>
                <w:sz w:val="21"/>
                <w:szCs w:val="21"/>
              </w:rPr>
              <w:t>存</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_Toc231912707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14</w:t>
            </w:r>
            <w:r w:rsidRPr="008C7010">
              <w:rPr>
                <w:rFonts w:ascii="微软雅黑" w:eastAsia="微软雅黑" w:hAnsi="微软雅黑"/>
                <w:noProof/>
                <w:webHidden/>
                <w:sz w:val="21"/>
                <w:szCs w:val="21"/>
              </w:rPr>
              <w:fldChar w:fldCharType="end"/>
            </w:r>
          </w:hyperlink>
        </w:p>
        <w:p w14:paraId="337FC308" w14:textId="2B289480"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08" w:history="1">
            <w:r w:rsidRPr="008C7010">
              <w:rPr>
                <w:rStyle w:val="aff9"/>
                <w:rFonts w:ascii="微软雅黑" w:eastAsia="微软雅黑" w:hAnsi="微软雅黑"/>
                <w:noProof/>
                <w:sz w:val="21"/>
                <w:szCs w:val="21"/>
              </w:rPr>
              <w:t>3.3.4</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Finance Close &amp; Reporting / 核心流程4：</w:t>
            </w:r>
            <w:r w:rsidRPr="008C7010">
              <w:rPr>
                <w:rStyle w:val="aff9"/>
                <w:rFonts w:ascii="微软雅黑" w:eastAsia="微软雅黑" w:hAnsi="微软雅黑" w:cs="微软雅黑" w:hint="eastAsia"/>
                <w:noProof/>
                <w:sz w:val="21"/>
                <w:szCs w:val="21"/>
              </w:rPr>
              <w:t>财务结账</w:t>
            </w:r>
            <w:r w:rsidRPr="008C7010">
              <w:rPr>
                <w:rStyle w:val="aff9"/>
                <w:rFonts w:ascii="微软雅黑" w:eastAsia="微软雅黑" w:hAnsi="微软雅黑" w:cs="MS Mincho" w:hint="eastAsia"/>
                <w:noProof/>
                <w:sz w:val="21"/>
                <w:szCs w:val="21"/>
              </w:rPr>
              <w:t>与</w:t>
            </w:r>
            <w:r w:rsidRPr="008C7010">
              <w:rPr>
                <w:rStyle w:val="aff9"/>
                <w:rFonts w:ascii="微软雅黑" w:eastAsia="微软雅黑" w:hAnsi="微软雅黑" w:cs="微软雅黑" w:hint="eastAsia"/>
                <w:noProof/>
                <w:sz w:val="21"/>
                <w:szCs w:val="21"/>
              </w:rPr>
              <w:t>报</w:t>
            </w:r>
            <w:r w:rsidRPr="008C7010">
              <w:rPr>
                <w:rStyle w:val="aff9"/>
                <w:rFonts w:ascii="微软雅黑" w:eastAsia="微软雅黑" w:hAnsi="微软雅黑" w:cs="MS Mincho" w:hint="eastAsia"/>
                <w:noProof/>
                <w:sz w:val="21"/>
                <w:szCs w:val="21"/>
              </w:rPr>
              <w:t>告</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_Toc231912708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14</w:t>
            </w:r>
            <w:r w:rsidRPr="008C7010">
              <w:rPr>
                <w:rFonts w:ascii="微软雅黑" w:eastAsia="微软雅黑" w:hAnsi="微软雅黑"/>
                <w:noProof/>
                <w:webHidden/>
                <w:sz w:val="21"/>
                <w:szCs w:val="21"/>
              </w:rPr>
              <w:fldChar w:fldCharType="end"/>
            </w:r>
          </w:hyperlink>
        </w:p>
        <w:p w14:paraId="4769DF40" w14:textId="378A52F3"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09" w:history="1">
            <w:r w:rsidRPr="008C7010">
              <w:rPr>
                <w:rStyle w:val="aff9"/>
                <w:rFonts w:ascii="微软雅黑" w:eastAsia="微软雅黑" w:hAnsi="微软雅黑"/>
                <w:noProof/>
                <w:sz w:val="21"/>
                <w:szCs w:val="21"/>
              </w:rPr>
              <w:t>3.4</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Detailed Process Flows with Roles / </w:t>
            </w:r>
            <w:r w:rsidRPr="008C7010">
              <w:rPr>
                <w:rStyle w:val="aff9"/>
                <w:rFonts w:ascii="微软雅黑" w:eastAsia="微软雅黑" w:hAnsi="微软雅黑" w:cs="微软雅黑" w:hint="eastAsia"/>
                <w:noProof/>
                <w:sz w:val="21"/>
                <w:szCs w:val="21"/>
              </w:rPr>
              <w:t>详细</w:t>
            </w:r>
            <w:r w:rsidRPr="008C7010">
              <w:rPr>
                <w:rStyle w:val="aff9"/>
                <w:rFonts w:ascii="微软雅黑" w:eastAsia="微软雅黑" w:hAnsi="微软雅黑" w:cs="MS Mincho" w:hint="eastAsia"/>
                <w:noProof/>
                <w:sz w:val="21"/>
                <w:szCs w:val="21"/>
              </w:rPr>
              <w:t>流程与角色</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_Toc231912709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14</w:t>
            </w:r>
            <w:r w:rsidRPr="008C7010">
              <w:rPr>
                <w:rFonts w:ascii="微软雅黑" w:eastAsia="微软雅黑" w:hAnsi="微软雅黑"/>
                <w:noProof/>
                <w:webHidden/>
                <w:sz w:val="21"/>
                <w:szCs w:val="21"/>
              </w:rPr>
              <w:fldChar w:fldCharType="end"/>
            </w:r>
          </w:hyperlink>
        </w:p>
        <w:p w14:paraId="43A66FD1" w14:textId="373D04FC"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10" w:history="1">
            <w:r w:rsidRPr="008C7010">
              <w:rPr>
                <w:rStyle w:val="aff9"/>
                <w:rFonts w:ascii="微软雅黑" w:eastAsia="微软雅黑" w:hAnsi="微软雅黑"/>
                <w:noProof/>
                <w:sz w:val="21"/>
                <w:szCs w:val="21"/>
              </w:rPr>
              <w:t>3.4.1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Procure-to-Pay / 流程1：采</w:t>
            </w:r>
            <w:r w:rsidRPr="008C7010">
              <w:rPr>
                <w:rStyle w:val="aff9"/>
                <w:rFonts w:ascii="微软雅黑" w:eastAsia="微软雅黑" w:hAnsi="微软雅黑" w:cs="微软雅黑" w:hint="eastAsia"/>
                <w:noProof/>
                <w:sz w:val="21"/>
                <w:szCs w:val="21"/>
              </w:rPr>
              <w:t>购</w:t>
            </w:r>
            <w:r w:rsidRPr="008C7010">
              <w:rPr>
                <w:rStyle w:val="aff9"/>
                <w:rFonts w:ascii="微软雅黑" w:eastAsia="微软雅黑" w:hAnsi="微软雅黑" w:cs="MS Mincho" w:hint="eastAsia"/>
                <w:noProof/>
                <w:sz w:val="21"/>
                <w:szCs w:val="21"/>
              </w:rPr>
              <w:t>到付款</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_Toc231912710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15</w:t>
            </w:r>
            <w:r w:rsidRPr="008C7010">
              <w:rPr>
                <w:rFonts w:ascii="微软雅黑" w:eastAsia="微软雅黑" w:hAnsi="微软雅黑"/>
                <w:noProof/>
                <w:webHidden/>
                <w:sz w:val="21"/>
                <w:szCs w:val="21"/>
              </w:rPr>
              <w:fldChar w:fldCharType="end"/>
            </w:r>
          </w:hyperlink>
        </w:p>
        <w:p w14:paraId="631C8F66" w14:textId="606AEC5E"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11" w:history="1">
            <w:r w:rsidRPr="008C7010">
              <w:rPr>
                <w:rStyle w:val="aff9"/>
                <w:rFonts w:ascii="微软雅黑" w:eastAsia="微软雅黑" w:hAnsi="微软雅黑"/>
                <w:noProof/>
                <w:sz w:val="21"/>
                <w:szCs w:val="21"/>
              </w:rPr>
              <w:t>3.4.2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Quote-to-Cash / 流程2：</w:t>
            </w:r>
            <w:r w:rsidRPr="008C7010">
              <w:rPr>
                <w:rStyle w:val="aff9"/>
                <w:rFonts w:ascii="微软雅黑" w:eastAsia="微软雅黑" w:hAnsi="微软雅黑" w:cs="微软雅黑" w:hint="eastAsia"/>
                <w:noProof/>
                <w:sz w:val="21"/>
                <w:szCs w:val="21"/>
              </w:rPr>
              <w:t>报</w:t>
            </w:r>
            <w:r w:rsidRPr="008C7010">
              <w:rPr>
                <w:rStyle w:val="aff9"/>
                <w:rFonts w:ascii="微软雅黑" w:eastAsia="微软雅黑" w:hAnsi="微软雅黑" w:cs="MS Mincho" w:hint="eastAsia"/>
                <w:noProof/>
                <w:sz w:val="21"/>
                <w:szCs w:val="21"/>
              </w:rPr>
              <w:t>价到收款</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_Toc231912711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16</w:t>
            </w:r>
            <w:r w:rsidRPr="008C7010">
              <w:rPr>
                <w:rFonts w:ascii="微软雅黑" w:eastAsia="微软雅黑" w:hAnsi="微软雅黑"/>
                <w:noProof/>
                <w:webHidden/>
                <w:sz w:val="21"/>
                <w:szCs w:val="21"/>
              </w:rPr>
              <w:fldChar w:fldCharType="end"/>
            </w:r>
          </w:hyperlink>
        </w:p>
        <w:p w14:paraId="59B61A2A" w14:textId="4AEF334D"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12" w:history="1">
            <w:r w:rsidRPr="008C7010">
              <w:rPr>
                <w:rStyle w:val="aff9"/>
                <w:rFonts w:ascii="微软雅黑" w:eastAsia="微软雅黑" w:hAnsi="微软雅黑"/>
                <w:noProof/>
                <w:sz w:val="21"/>
                <w:szCs w:val="21"/>
              </w:rPr>
              <w:t>3.4.3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Assembly-to-Stock / 流程3：</w:t>
            </w:r>
            <w:r w:rsidRPr="008C7010">
              <w:rPr>
                <w:rStyle w:val="aff9"/>
                <w:rFonts w:ascii="微软雅黑" w:eastAsia="微软雅黑" w:hAnsi="微软雅黑" w:cs="微软雅黑" w:hint="eastAsia"/>
                <w:noProof/>
                <w:sz w:val="21"/>
                <w:szCs w:val="21"/>
              </w:rPr>
              <w:t>组</w:t>
            </w:r>
            <w:r w:rsidRPr="008C7010">
              <w:rPr>
                <w:rStyle w:val="aff9"/>
                <w:rFonts w:ascii="微软雅黑" w:eastAsia="微软雅黑" w:hAnsi="微软雅黑" w:cs="MS Mincho" w:hint="eastAsia"/>
                <w:noProof/>
                <w:sz w:val="21"/>
                <w:szCs w:val="21"/>
              </w:rPr>
              <w:t>装到</w:t>
            </w:r>
            <w:r w:rsidRPr="008C7010">
              <w:rPr>
                <w:rStyle w:val="aff9"/>
                <w:rFonts w:ascii="微软雅黑" w:eastAsia="微软雅黑" w:hAnsi="微软雅黑" w:cs="微软雅黑" w:hint="eastAsia"/>
                <w:noProof/>
                <w:sz w:val="21"/>
                <w:szCs w:val="21"/>
              </w:rPr>
              <w:t>库</w:t>
            </w:r>
            <w:r w:rsidRPr="008C7010">
              <w:rPr>
                <w:rStyle w:val="aff9"/>
                <w:rFonts w:ascii="微软雅黑" w:eastAsia="微软雅黑" w:hAnsi="微软雅黑" w:cs="MS Mincho" w:hint="eastAsia"/>
                <w:noProof/>
                <w:sz w:val="21"/>
                <w:szCs w:val="21"/>
              </w:rPr>
              <w:t>存</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_Toc231912712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18</w:t>
            </w:r>
            <w:r w:rsidRPr="008C7010">
              <w:rPr>
                <w:rFonts w:ascii="微软雅黑" w:eastAsia="微软雅黑" w:hAnsi="微软雅黑"/>
                <w:noProof/>
                <w:webHidden/>
                <w:sz w:val="21"/>
                <w:szCs w:val="21"/>
              </w:rPr>
              <w:fldChar w:fldCharType="end"/>
            </w:r>
          </w:hyperlink>
        </w:p>
        <w:p w14:paraId="3A169C7E" w14:textId="2EB48E53"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13" w:history="1">
            <w:r w:rsidRPr="008C7010">
              <w:rPr>
                <w:rStyle w:val="aff9"/>
                <w:rFonts w:ascii="微软雅黑" w:eastAsia="微软雅黑" w:hAnsi="微软雅黑"/>
                <w:noProof/>
                <w:sz w:val="21"/>
                <w:szCs w:val="21"/>
              </w:rPr>
              <w:t>3.4.4</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BDK Third-Party Sales / 流程4：第三方</w:t>
            </w:r>
            <w:r w:rsidRPr="008C7010">
              <w:rPr>
                <w:rStyle w:val="aff9"/>
                <w:rFonts w:ascii="微软雅黑" w:eastAsia="微软雅黑" w:hAnsi="微软雅黑" w:cs="微软雅黑" w:hint="eastAsia"/>
                <w:noProof/>
                <w:sz w:val="21"/>
                <w:szCs w:val="21"/>
              </w:rPr>
              <w:t>销</w:t>
            </w:r>
            <w:r w:rsidRPr="008C7010">
              <w:rPr>
                <w:rStyle w:val="aff9"/>
                <w:rFonts w:ascii="微软雅黑" w:eastAsia="微软雅黑" w:hAnsi="微软雅黑" w:cs="MS Mincho" w:hint="eastAsia"/>
                <w:noProof/>
                <w:sz w:val="21"/>
                <w:szCs w:val="21"/>
              </w:rPr>
              <w:t>售</w:t>
            </w:r>
            <w:r w:rsidRPr="008C7010">
              <w:rPr>
                <w:rStyle w:val="aff9"/>
                <w:rFonts w:ascii="微软雅黑" w:eastAsia="微软雅黑" w:hAnsi="微软雅黑"/>
                <w:noProof/>
                <w:sz w:val="21"/>
                <w:szCs w:val="21"/>
              </w:rPr>
              <w:t xml:space="preserve"> (BDK/CB2)</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_Toc231912713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20</w:t>
            </w:r>
            <w:r w:rsidRPr="008C7010">
              <w:rPr>
                <w:rFonts w:ascii="微软雅黑" w:eastAsia="微软雅黑" w:hAnsi="微软雅黑"/>
                <w:noProof/>
                <w:webHidden/>
                <w:sz w:val="21"/>
                <w:szCs w:val="21"/>
              </w:rPr>
              <w:fldChar w:fldCharType="end"/>
            </w:r>
          </w:hyperlink>
        </w:p>
        <w:p w14:paraId="107E6272" w14:textId="117DE497"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14" w:history="1">
            <w:r w:rsidRPr="008C7010">
              <w:rPr>
                <w:rStyle w:val="aff9"/>
                <w:rFonts w:ascii="微软雅黑" w:eastAsia="微软雅黑" w:hAnsi="微软雅黑"/>
                <w:noProof/>
                <w:sz w:val="21"/>
                <w:szCs w:val="21"/>
              </w:rPr>
              <w:t>3.4.5</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Intercompany Procurement (CBF </w:t>
            </w:r>
            <w:r w:rsidRPr="008C7010">
              <w:rPr>
                <w:rStyle w:val="aff9"/>
                <w:rFonts w:ascii="Arial" w:eastAsia="微软雅黑" w:hAnsi="Arial" w:cs="Arial"/>
                <w:noProof/>
                <w:sz w:val="21"/>
                <w:szCs w:val="21"/>
              </w:rPr>
              <w:t>↔</w:t>
            </w:r>
            <w:r w:rsidRPr="008C7010">
              <w:rPr>
                <w:rStyle w:val="aff9"/>
                <w:rFonts w:ascii="微软雅黑" w:eastAsia="微软雅黑" w:hAnsi="微软雅黑"/>
                <w:noProof/>
                <w:sz w:val="21"/>
                <w:szCs w:val="21"/>
              </w:rPr>
              <w:t xml:space="preserve"> CBW) / 流程5：集</w:t>
            </w:r>
            <w:r w:rsidRPr="008C7010">
              <w:rPr>
                <w:rStyle w:val="aff9"/>
                <w:rFonts w:ascii="微软雅黑" w:eastAsia="微软雅黑" w:hAnsi="微软雅黑" w:cs="微软雅黑" w:hint="eastAsia"/>
                <w:noProof/>
                <w:sz w:val="21"/>
                <w:szCs w:val="21"/>
              </w:rPr>
              <w:t>团</w:t>
            </w:r>
            <w:r w:rsidRPr="008C7010">
              <w:rPr>
                <w:rStyle w:val="aff9"/>
                <w:rFonts w:ascii="微软雅黑" w:eastAsia="微软雅黑" w:hAnsi="微软雅黑" w:cs="MS Mincho" w:hint="eastAsia"/>
                <w:noProof/>
                <w:sz w:val="21"/>
                <w:szCs w:val="21"/>
              </w:rPr>
              <w:t>内部采</w:t>
            </w:r>
            <w:r w:rsidRPr="008C7010">
              <w:rPr>
                <w:rStyle w:val="aff9"/>
                <w:rFonts w:ascii="微软雅黑" w:eastAsia="微软雅黑" w:hAnsi="微软雅黑" w:cs="微软雅黑" w:hint="eastAsia"/>
                <w:noProof/>
                <w:sz w:val="21"/>
                <w:szCs w:val="21"/>
              </w:rPr>
              <w:t>购</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_Toc231912714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21</w:t>
            </w:r>
            <w:r w:rsidRPr="008C7010">
              <w:rPr>
                <w:rFonts w:ascii="微软雅黑" w:eastAsia="微软雅黑" w:hAnsi="微软雅黑"/>
                <w:noProof/>
                <w:webHidden/>
                <w:sz w:val="21"/>
                <w:szCs w:val="21"/>
              </w:rPr>
              <w:fldChar w:fldCharType="end"/>
            </w:r>
          </w:hyperlink>
        </w:p>
        <w:p w14:paraId="5B936CA1" w14:textId="678ABC0E" w:rsidR="008C7010" w:rsidRPr="008C7010" w:rsidRDefault="008C7010" w:rsidP="00CE2EC5">
          <w:pPr>
            <w:pStyle w:val="TOC3"/>
            <w:tabs>
              <w:tab w:val="left" w:pos="1680"/>
              <w:tab w:val="right" w:leader="dot" w:pos="9396"/>
            </w:tabs>
            <w:ind w:left="880"/>
            <w:jc w:val="both"/>
            <w:rPr>
              <w:rFonts w:ascii="微软雅黑" w:eastAsia="微软雅黑" w:hAnsi="微软雅黑"/>
              <w:noProof/>
              <w:sz w:val="21"/>
              <w:szCs w:val="21"/>
            </w:rPr>
          </w:pPr>
          <w:hyperlink w:anchor="_Toc231912715" w:history="1">
            <w:r w:rsidRPr="008C7010">
              <w:rPr>
                <w:rStyle w:val="aff9"/>
                <w:rFonts w:ascii="微软雅黑" w:eastAsia="微软雅黑" w:hAnsi="微软雅黑"/>
                <w:noProof/>
                <w:sz w:val="21"/>
                <w:szCs w:val="21"/>
              </w:rPr>
              <w:t>3.4.6</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Month-End Close / 流程6：月末</w:t>
            </w:r>
            <w:r w:rsidRPr="008C7010">
              <w:rPr>
                <w:rStyle w:val="aff9"/>
                <w:rFonts w:ascii="微软雅黑" w:eastAsia="微软雅黑" w:hAnsi="微软雅黑" w:cs="微软雅黑" w:hint="eastAsia"/>
                <w:noProof/>
                <w:sz w:val="21"/>
                <w:szCs w:val="21"/>
              </w:rPr>
              <w:t>结账</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_Toc231912715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22</w:t>
            </w:r>
            <w:r w:rsidRPr="008C7010">
              <w:rPr>
                <w:rFonts w:ascii="微软雅黑" w:eastAsia="微软雅黑" w:hAnsi="微软雅黑"/>
                <w:noProof/>
                <w:webHidden/>
                <w:sz w:val="21"/>
                <w:szCs w:val="21"/>
              </w:rPr>
              <w:fldChar w:fldCharType="end"/>
            </w:r>
          </w:hyperlink>
        </w:p>
        <w:p w14:paraId="41BB45B0" w14:textId="7521A651" w:rsidR="008C7010" w:rsidRPr="008C7010" w:rsidRDefault="008C7010" w:rsidP="00CE2EC5">
          <w:pPr>
            <w:pStyle w:val="TOC1"/>
            <w:tabs>
              <w:tab w:val="left" w:pos="420"/>
              <w:tab w:val="right" w:leader="dot" w:pos="9396"/>
            </w:tabs>
            <w:jc w:val="both"/>
            <w:rPr>
              <w:rFonts w:ascii="微软雅黑" w:eastAsia="微软雅黑" w:hAnsi="微软雅黑"/>
              <w:noProof/>
              <w:sz w:val="21"/>
              <w:szCs w:val="21"/>
            </w:rPr>
          </w:pPr>
          <w:hyperlink w:anchor="_Toc231912716" w:history="1">
            <w:r w:rsidRPr="008C7010">
              <w:rPr>
                <w:rStyle w:val="aff9"/>
                <w:rFonts w:ascii="微软雅黑" w:eastAsia="微软雅黑" w:hAnsi="微软雅黑"/>
                <w:noProof/>
                <w:sz w:val="21"/>
                <w:szCs w:val="21"/>
              </w:rPr>
              <w:t>4.</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Part IV: Open Issues &amp; Questions / 第四部分：未明确事</w:t>
            </w:r>
            <w:r w:rsidRPr="008C7010">
              <w:rPr>
                <w:rStyle w:val="aff9"/>
                <w:rFonts w:ascii="微软雅黑" w:eastAsia="微软雅黑" w:hAnsi="微软雅黑" w:cs="微软雅黑" w:hint="eastAsia"/>
                <w:noProof/>
                <w:sz w:val="21"/>
                <w:szCs w:val="21"/>
              </w:rPr>
              <w:t>项</w:t>
            </w:r>
            <w:r w:rsidRPr="008C7010">
              <w:rPr>
                <w:rStyle w:val="aff9"/>
                <w:rFonts w:ascii="微软雅黑" w:eastAsia="微软雅黑" w:hAnsi="微软雅黑" w:cs="MS Mincho" w:hint="eastAsia"/>
                <w:noProof/>
                <w:sz w:val="21"/>
                <w:szCs w:val="21"/>
              </w:rPr>
              <w:t>与</w:t>
            </w:r>
            <w:r w:rsidRPr="008C7010">
              <w:rPr>
                <w:rStyle w:val="aff9"/>
                <w:rFonts w:ascii="微软雅黑" w:eastAsia="微软雅黑" w:hAnsi="微软雅黑" w:cs="微软雅黑" w:hint="eastAsia"/>
                <w:noProof/>
                <w:sz w:val="21"/>
                <w:szCs w:val="21"/>
              </w:rPr>
              <w:t>问题</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_Toc231912716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24</w:t>
            </w:r>
            <w:r w:rsidRPr="008C7010">
              <w:rPr>
                <w:rFonts w:ascii="微软雅黑" w:eastAsia="微软雅黑" w:hAnsi="微软雅黑"/>
                <w:noProof/>
                <w:webHidden/>
                <w:sz w:val="21"/>
                <w:szCs w:val="21"/>
              </w:rPr>
              <w:fldChar w:fldCharType="end"/>
            </w:r>
          </w:hyperlink>
        </w:p>
        <w:p w14:paraId="486D4BAD" w14:textId="5B2F1312"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17" w:history="1">
            <w:r w:rsidRPr="008C7010">
              <w:rPr>
                <w:rStyle w:val="aff9"/>
                <w:rFonts w:ascii="微软雅黑" w:eastAsia="微软雅黑" w:hAnsi="微软雅黑"/>
                <w:noProof/>
                <w:sz w:val="21"/>
                <w:szCs w:val="21"/>
              </w:rPr>
              <w:t>4.1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#1: Service Order Management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#1：服</w:t>
            </w:r>
            <w:r w:rsidRPr="008C7010">
              <w:rPr>
                <w:rStyle w:val="aff9"/>
                <w:rFonts w:ascii="微软雅黑" w:eastAsia="微软雅黑" w:hAnsi="微软雅黑" w:cs="微软雅黑" w:hint="eastAsia"/>
                <w:noProof/>
                <w:sz w:val="21"/>
                <w:szCs w:val="21"/>
              </w:rPr>
              <w:t>务订单</w:t>
            </w:r>
            <w:r w:rsidRPr="008C7010">
              <w:rPr>
                <w:rStyle w:val="aff9"/>
                <w:rFonts w:ascii="微软雅黑" w:eastAsia="微软雅黑" w:hAnsi="微软雅黑" w:cs="MS Mincho" w:hint="eastAsia"/>
                <w:noProof/>
                <w:sz w:val="21"/>
                <w:szCs w:val="21"/>
              </w:rPr>
              <w:t>管理</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_Toc231912717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24</w:t>
            </w:r>
            <w:r w:rsidRPr="008C7010">
              <w:rPr>
                <w:rFonts w:ascii="微软雅黑" w:eastAsia="微软雅黑" w:hAnsi="微软雅黑"/>
                <w:noProof/>
                <w:webHidden/>
                <w:sz w:val="21"/>
                <w:szCs w:val="21"/>
              </w:rPr>
              <w:fldChar w:fldCharType="end"/>
            </w:r>
          </w:hyperlink>
        </w:p>
        <w:p w14:paraId="23FD046A" w14:textId="1DDD6642"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18" w:history="1">
            <w:r w:rsidRPr="008C7010">
              <w:rPr>
                <w:rStyle w:val="aff9"/>
                <w:rFonts w:ascii="微软雅黑" w:eastAsia="微软雅黑" w:hAnsi="微软雅黑"/>
                <w:noProof/>
                <w:sz w:val="21"/>
                <w:szCs w:val="21"/>
              </w:rPr>
              <w:t>4.2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#2: Service Procurement — PO Requirement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#2：服</w:t>
            </w:r>
            <w:r w:rsidRPr="008C7010">
              <w:rPr>
                <w:rStyle w:val="aff9"/>
                <w:rFonts w:ascii="微软雅黑" w:eastAsia="微软雅黑" w:hAnsi="微软雅黑" w:cs="微软雅黑" w:hint="eastAsia"/>
                <w:noProof/>
                <w:sz w:val="21"/>
                <w:szCs w:val="21"/>
              </w:rPr>
              <w:t>务</w:t>
            </w:r>
            <w:r w:rsidRPr="008C7010">
              <w:rPr>
                <w:rStyle w:val="aff9"/>
                <w:rFonts w:ascii="微软雅黑" w:eastAsia="微软雅黑" w:hAnsi="微软雅黑" w:cs="MS Mincho" w:hint="eastAsia"/>
                <w:noProof/>
                <w:sz w:val="21"/>
                <w:szCs w:val="21"/>
              </w:rPr>
              <w:t>采</w:t>
            </w:r>
            <w:r w:rsidRPr="008C7010">
              <w:rPr>
                <w:rStyle w:val="aff9"/>
                <w:rFonts w:ascii="微软雅黑" w:eastAsia="微软雅黑" w:hAnsi="微软雅黑" w:cs="微软雅黑" w:hint="eastAsia"/>
                <w:noProof/>
                <w:sz w:val="21"/>
                <w:szCs w:val="21"/>
              </w:rPr>
              <w:t>购</w:t>
            </w:r>
            <w:r w:rsidRPr="008C7010">
              <w:rPr>
                <w:rStyle w:val="aff9"/>
                <w:rFonts w:ascii="微软雅黑" w:eastAsia="微软雅黑" w:hAnsi="微软雅黑" w:cs="MS Mincho" w:hint="eastAsia"/>
                <w:noProof/>
                <w:sz w:val="21"/>
                <w:szCs w:val="21"/>
              </w:rPr>
              <w:t>是否需要采</w:t>
            </w:r>
            <w:r w:rsidRPr="008C7010">
              <w:rPr>
                <w:rStyle w:val="aff9"/>
                <w:rFonts w:ascii="微软雅黑" w:eastAsia="微软雅黑" w:hAnsi="微软雅黑" w:cs="微软雅黑" w:hint="eastAsia"/>
                <w:noProof/>
                <w:sz w:val="21"/>
                <w:szCs w:val="21"/>
              </w:rPr>
              <w:t>购订单</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_Toc231912718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26</w:t>
            </w:r>
            <w:r w:rsidRPr="008C7010">
              <w:rPr>
                <w:rFonts w:ascii="微软雅黑" w:eastAsia="微软雅黑" w:hAnsi="微软雅黑"/>
                <w:noProof/>
                <w:webHidden/>
                <w:sz w:val="21"/>
                <w:szCs w:val="21"/>
              </w:rPr>
              <w:fldChar w:fldCharType="end"/>
            </w:r>
          </w:hyperlink>
        </w:p>
        <w:p w14:paraId="3C9F24CF" w14:textId="6F933601"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19" w:history="1">
            <w:r w:rsidRPr="008C7010">
              <w:rPr>
                <w:rStyle w:val="aff9"/>
                <w:rFonts w:ascii="微软雅黑" w:eastAsia="微软雅黑" w:hAnsi="微软雅黑"/>
                <w:noProof/>
                <w:sz w:val="21"/>
                <w:szCs w:val="21"/>
              </w:rPr>
              <w:t>4.3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#3: Belgian VAT Logic vs. SAP Standard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#3：比利</w:t>
            </w:r>
            <w:r w:rsidRPr="008C7010">
              <w:rPr>
                <w:rStyle w:val="aff9"/>
                <w:rFonts w:ascii="微软雅黑" w:eastAsia="微软雅黑" w:hAnsi="微软雅黑" w:cs="微软雅黑" w:hint="eastAsia"/>
                <w:noProof/>
                <w:sz w:val="21"/>
                <w:szCs w:val="21"/>
              </w:rPr>
              <w:t>时</w:t>
            </w:r>
            <w:r w:rsidRPr="008C7010">
              <w:rPr>
                <w:rStyle w:val="aff9"/>
                <w:rFonts w:ascii="微软雅黑" w:eastAsia="微软雅黑" w:hAnsi="微软雅黑" w:cs="MS Mincho" w:hint="eastAsia"/>
                <w:noProof/>
                <w:sz w:val="21"/>
                <w:szCs w:val="21"/>
              </w:rPr>
              <w:t>增</w:t>
            </w:r>
            <w:r w:rsidRPr="008C7010">
              <w:rPr>
                <w:rStyle w:val="aff9"/>
                <w:rFonts w:ascii="微软雅黑" w:eastAsia="微软雅黑" w:hAnsi="微软雅黑" w:cs="微软雅黑" w:hint="eastAsia"/>
                <w:noProof/>
                <w:sz w:val="21"/>
                <w:szCs w:val="21"/>
              </w:rPr>
              <w:t>值</w:t>
            </w:r>
            <w:r w:rsidRPr="008C7010">
              <w:rPr>
                <w:rStyle w:val="aff9"/>
                <w:rFonts w:ascii="微软雅黑" w:eastAsia="微软雅黑" w:hAnsi="微软雅黑" w:cs="MS Mincho" w:hint="eastAsia"/>
                <w:noProof/>
                <w:sz w:val="21"/>
                <w:szCs w:val="21"/>
              </w:rPr>
              <w:t>税</w:t>
            </w:r>
            <w:r w:rsidRPr="008C7010">
              <w:rPr>
                <w:rStyle w:val="aff9"/>
                <w:rFonts w:ascii="微软雅黑" w:eastAsia="微软雅黑" w:hAnsi="微软雅黑" w:cs="微软雅黑" w:hint="eastAsia"/>
                <w:noProof/>
                <w:sz w:val="21"/>
                <w:szCs w:val="21"/>
              </w:rPr>
              <w:t>逻辑</w:t>
            </w:r>
            <w:r w:rsidRPr="008C7010">
              <w:rPr>
                <w:rStyle w:val="aff9"/>
                <w:rFonts w:ascii="微软雅黑" w:eastAsia="微软雅黑" w:hAnsi="微软雅黑" w:cs="MS Mincho" w:hint="eastAsia"/>
                <w:noProof/>
                <w:sz w:val="21"/>
                <w:szCs w:val="21"/>
              </w:rPr>
              <w:t>与</w:t>
            </w:r>
            <w:r w:rsidRPr="008C7010">
              <w:rPr>
                <w:rStyle w:val="aff9"/>
                <w:rFonts w:ascii="微软雅黑" w:eastAsia="微软雅黑" w:hAnsi="微软雅黑"/>
                <w:noProof/>
                <w:sz w:val="21"/>
                <w:szCs w:val="21"/>
              </w:rPr>
              <w:t xml:space="preserve"> SAP </w:t>
            </w:r>
            <w:r w:rsidRPr="008C7010">
              <w:rPr>
                <w:rStyle w:val="aff9"/>
                <w:rFonts w:ascii="微软雅黑" w:eastAsia="微软雅黑" w:hAnsi="微软雅黑" w:cs="微软雅黑" w:hint="eastAsia"/>
                <w:noProof/>
                <w:sz w:val="21"/>
                <w:szCs w:val="21"/>
              </w:rPr>
              <w:t>标</w:t>
            </w:r>
            <w:r w:rsidRPr="008C7010">
              <w:rPr>
                <w:rStyle w:val="aff9"/>
                <w:rFonts w:ascii="微软雅黑" w:eastAsia="微软雅黑" w:hAnsi="微软雅黑" w:cs="MS Mincho" w:hint="eastAsia"/>
                <w:noProof/>
                <w:sz w:val="21"/>
                <w:szCs w:val="21"/>
              </w:rPr>
              <w:t>准差异</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_Toc231912719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27</w:t>
            </w:r>
            <w:r w:rsidRPr="008C7010">
              <w:rPr>
                <w:rFonts w:ascii="微软雅黑" w:eastAsia="微软雅黑" w:hAnsi="微软雅黑"/>
                <w:noProof/>
                <w:webHidden/>
                <w:sz w:val="21"/>
                <w:szCs w:val="21"/>
              </w:rPr>
              <w:fldChar w:fldCharType="end"/>
            </w:r>
          </w:hyperlink>
        </w:p>
        <w:p w14:paraId="4053EBEC" w14:textId="0EC3B3D8"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0" w:history="1">
            <w:r w:rsidRPr="008C7010">
              <w:rPr>
                <w:rStyle w:val="aff9"/>
                <w:rFonts w:ascii="微软雅黑" w:eastAsia="微软雅黑" w:hAnsi="微软雅黑"/>
                <w:noProof/>
                <w:sz w:val="21"/>
                <w:szCs w:val="21"/>
              </w:rPr>
              <w:t>4.4</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#4: Financial Module Go-Live Strategy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#4：</w:t>
            </w:r>
            <w:r w:rsidRPr="008C7010">
              <w:rPr>
                <w:rStyle w:val="aff9"/>
                <w:rFonts w:ascii="微软雅黑" w:eastAsia="微软雅黑" w:hAnsi="微软雅黑" w:cs="微软雅黑" w:hint="eastAsia"/>
                <w:noProof/>
                <w:sz w:val="21"/>
                <w:szCs w:val="21"/>
              </w:rPr>
              <w:t>财务</w:t>
            </w:r>
            <w:r w:rsidRPr="008C7010">
              <w:rPr>
                <w:rStyle w:val="aff9"/>
                <w:rFonts w:ascii="微软雅黑" w:eastAsia="微软雅黑" w:hAnsi="微软雅黑" w:cs="MS Mincho" w:hint="eastAsia"/>
                <w:noProof/>
                <w:sz w:val="21"/>
                <w:szCs w:val="21"/>
              </w:rPr>
              <w:t>模</w:t>
            </w:r>
            <w:r w:rsidRPr="008C7010">
              <w:rPr>
                <w:rStyle w:val="aff9"/>
                <w:rFonts w:ascii="微软雅黑" w:eastAsia="微软雅黑" w:hAnsi="微软雅黑" w:cs="微软雅黑" w:hint="eastAsia"/>
                <w:noProof/>
                <w:sz w:val="21"/>
                <w:szCs w:val="21"/>
              </w:rPr>
              <w:t>块</w:t>
            </w:r>
            <w:r w:rsidRPr="008C7010">
              <w:rPr>
                <w:rStyle w:val="aff9"/>
                <w:rFonts w:ascii="微软雅黑" w:eastAsia="微软雅黑" w:hAnsi="微软雅黑" w:cs="MS Mincho" w:hint="eastAsia"/>
                <w:noProof/>
                <w:sz w:val="21"/>
                <w:szCs w:val="21"/>
              </w:rPr>
              <w:t>上</w:t>
            </w:r>
            <w:r w:rsidRPr="008C7010">
              <w:rPr>
                <w:rStyle w:val="aff9"/>
                <w:rFonts w:ascii="微软雅黑" w:eastAsia="微软雅黑" w:hAnsi="微软雅黑" w:cs="微软雅黑" w:hint="eastAsia"/>
                <w:noProof/>
                <w:sz w:val="21"/>
                <w:szCs w:val="21"/>
              </w:rPr>
              <w:t>线</w:t>
            </w:r>
            <w:r w:rsidRPr="008C7010">
              <w:rPr>
                <w:rStyle w:val="aff9"/>
                <w:rFonts w:ascii="微软雅黑" w:eastAsia="微软雅黑" w:hAnsi="微软雅黑" w:cs="MS Mincho" w:hint="eastAsia"/>
                <w:noProof/>
                <w:sz w:val="21"/>
                <w:szCs w:val="21"/>
              </w:rPr>
              <w:t>策略</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_Toc231912720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29</w:t>
            </w:r>
            <w:r w:rsidRPr="008C7010">
              <w:rPr>
                <w:rFonts w:ascii="微软雅黑" w:eastAsia="微软雅黑" w:hAnsi="微软雅黑"/>
                <w:noProof/>
                <w:webHidden/>
                <w:sz w:val="21"/>
                <w:szCs w:val="21"/>
              </w:rPr>
              <w:fldChar w:fldCharType="end"/>
            </w:r>
          </w:hyperlink>
        </w:p>
        <w:p w14:paraId="6E8E8497" w14:textId="5E7B6680"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1" w:history="1">
            <w:r w:rsidRPr="008C7010">
              <w:rPr>
                <w:rStyle w:val="aff9"/>
                <w:rFonts w:ascii="微软雅黑" w:eastAsia="微软雅黑" w:hAnsi="微软雅黑"/>
                <w:noProof/>
                <w:sz w:val="21"/>
                <w:szCs w:val="21"/>
              </w:rPr>
              <w:t>4.5</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#5: Subcontracting Process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#5：委外加工流程</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_Toc231912721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31</w:t>
            </w:r>
            <w:r w:rsidRPr="008C7010">
              <w:rPr>
                <w:rFonts w:ascii="微软雅黑" w:eastAsia="微软雅黑" w:hAnsi="微软雅黑"/>
                <w:noProof/>
                <w:webHidden/>
                <w:sz w:val="21"/>
                <w:szCs w:val="21"/>
              </w:rPr>
              <w:fldChar w:fldCharType="end"/>
            </w:r>
          </w:hyperlink>
        </w:p>
        <w:p w14:paraId="6C81761C" w14:textId="5224C547"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2" w:history="1">
            <w:r w:rsidRPr="008C7010">
              <w:rPr>
                <w:rStyle w:val="aff9"/>
                <w:rFonts w:ascii="微软雅黑" w:eastAsia="微软雅黑" w:hAnsi="微软雅黑"/>
                <w:noProof/>
                <w:sz w:val="21"/>
                <w:szCs w:val="21"/>
              </w:rPr>
              <w:t>4.6</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#6: Assembly Process in SAP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#6：SAP中的</w:t>
            </w:r>
            <w:r w:rsidRPr="008C7010">
              <w:rPr>
                <w:rStyle w:val="aff9"/>
                <w:rFonts w:ascii="微软雅黑" w:eastAsia="微软雅黑" w:hAnsi="微软雅黑" w:cs="微软雅黑" w:hint="eastAsia"/>
                <w:noProof/>
                <w:sz w:val="21"/>
                <w:szCs w:val="21"/>
              </w:rPr>
              <w:t>组</w:t>
            </w:r>
            <w:r w:rsidRPr="008C7010">
              <w:rPr>
                <w:rStyle w:val="aff9"/>
                <w:rFonts w:ascii="微软雅黑" w:eastAsia="微软雅黑" w:hAnsi="微软雅黑" w:cs="MS Mincho" w:hint="eastAsia"/>
                <w:noProof/>
                <w:sz w:val="21"/>
                <w:szCs w:val="21"/>
              </w:rPr>
              <w:t>装流程</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_Toc231912722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33</w:t>
            </w:r>
            <w:r w:rsidRPr="008C7010">
              <w:rPr>
                <w:rFonts w:ascii="微软雅黑" w:eastAsia="微软雅黑" w:hAnsi="微软雅黑"/>
                <w:noProof/>
                <w:webHidden/>
                <w:sz w:val="21"/>
                <w:szCs w:val="21"/>
              </w:rPr>
              <w:fldChar w:fldCharType="end"/>
            </w:r>
          </w:hyperlink>
        </w:p>
        <w:p w14:paraId="3D9D07AF" w14:textId="1090A66A"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3" w:history="1">
            <w:r w:rsidRPr="008C7010">
              <w:rPr>
                <w:rStyle w:val="aff9"/>
                <w:rFonts w:ascii="微软雅黑" w:eastAsia="微软雅黑" w:hAnsi="微软雅黑"/>
                <w:noProof/>
                <w:sz w:val="21"/>
                <w:szCs w:val="21"/>
              </w:rPr>
              <w:t>4.7</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#7: Withholding Tax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#7：</w:t>
            </w:r>
            <w:r w:rsidRPr="008C7010">
              <w:rPr>
                <w:rStyle w:val="aff9"/>
                <w:rFonts w:ascii="微软雅黑" w:eastAsia="微软雅黑" w:hAnsi="微软雅黑" w:cs="微软雅黑" w:hint="eastAsia"/>
                <w:noProof/>
                <w:sz w:val="21"/>
                <w:szCs w:val="21"/>
              </w:rPr>
              <w:t>预</w:t>
            </w:r>
            <w:r w:rsidRPr="008C7010">
              <w:rPr>
                <w:rStyle w:val="aff9"/>
                <w:rFonts w:ascii="微软雅黑" w:eastAsia="微软雅黑" w:hAnsi="微软雅黑" w:cs="MS Mincho" w:hint="eastAsia"/>
                <w:noProof/>
                <w:sz w:val="21"/>
                <w:szCs w:val="21"/>
              </w:rPr>
              <w:t>扣税</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_Toc231912723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35</w:t>
            </w:r>
            <w:r w:rsidRPr="008C7010">
              <w:rPr>
                <w:rFonts w:ascii="微软雅黑" w:eastAsia="微软雅黑" w:hAnsi="微软雅黑"/>
                <w:noProof/>
                <w:webHidden/>
                <w:sz w:val="21"/>
                <w:szCs w:val="21"/>
              </w:rPr>
              <w:fldChar w:fldCharType="end"/>
            </w:r>
          </w:hyperlink>
        </w:p>
        <w:p w14:paraId="4C3C93A0" w14:textId="0FF65069"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4" w:history="1">
            <w:r w:rsidRPr="008C7010">
              <w:rPr>
                <w:rStyle w:val="aff9"/>
                <w:rFonts w:ascii="微软雅黑" w:eastAsia="微软雅黑" w:hAnsi="微软雅黑"/>
                <w:noProof/>
                <w:sz w:val="21"/>
                <w:szCs w:val="21"/>
              </w:rPr>
              <w:t>4.8</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#8: QM Module Scope — Full QM or Basic MM Inspection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#8：QM模</w:t>
            </w:r>
            <w:r w:rsidRPr="008C7010">
              <w:rPr>
                <w:rStyle w:val="aff9"/>
                <w:rFonts w:ascii="微软雅黑" w:eastAsia="微软雅黑" w:hAnsi="微软雅黑" w:cs="微软雅黑" w:hint="eastAsia"/>
                <w:noProof/>
                <w:sz w:val="21"/>
                <w:szCs w:val="21"/>
              </w:rPr>
              <w:t>块</w:t>
            </w:r>
            <w:r w:rsidRPr="008C7010">
              <w:rPr>
                <w:rStyle w:val="aff9"/>
                <w:rFonts w:ascii="微软雅黑" w:eastAsia="微软雅黑" w:hAnsi="微软雅黑" w:cs="MS Mincho" w:hint="eastAsia"/>
                <w:noProof/>
                <w:sz w:val="21"/>
                <w:szCs w:val="21"/>
              </w:rPr>
              <w:t>范</w:t>
            </w:r>
            <w:r w:rsidRPr="008C7010">
              <w:rPr>
                <w:rStyle w:val="aff9"/>
                <w:rFonts w:ascii="微软雅黑" w:eastAsia="微软雅黑" w:hAnsi="微软雅黑" w:cs="微软雅黑" w:hint="eastAsia"/>
                <w:noProof/>
                <w:sz w:val="21"/>
                <w:szCs w:val="21"/>
              </w:rPr>
              <w:t>围</w:t>
            </w:r>
            <w:r w:rsidRPr="008C7010">
              <w:rPr>
                <w:rStyle w:val="aff9"/>
                <w:rFonts w:ascii="微软雅黑" w:eastAsia="微软雅黑" w:hAnsi="微软雅黑"/>
                <w:noProof/>
                <w:sz w:val="21"/>
                <w:szCs w:val="21"/>
              </w:rPr>
              <w:t xml:space="preserve"> — 完整QM</w:t>
            </w:r>
            <w:r w:rsidRPr="008C7010">
              <w:rPr>
                <w:rStyle w:val="aff9"/>
                <w:rFonts w:ascii="微软雅黑" w:eastAsia="微软雅黑" w:hAnsi="微软雅黑" w:cs="微软雅黑" w:hint="eastAsia"/>
                <w:noProof/>
                <w:sz w:val="21"/>
                <w:szCs w:val="21"/>
              </w:rPr>
              <w:t>还</w:t>
            </w:r>
            <w:r w:rsidRPr="008C7010">
              <w:rPr>
                <w:rStyle w:val="aff9"/>
                <w:rFonts w:ascii="微软雅黑" w:eastAsia="微软雅黑" w:hAnsi="微软雅黑" w:cs="MS Mincho" w:hint="eastAsia"/>
                <w:noProof/>
                <w:sz w:val="21"/>
                <w:szCs w:val="21"/>
              </w:rPr>
              <w:t>是</w:t>
            </w:r>
            <w:r w:rsidRPr="008C7010">
              <w:rPr>
                <w:rStyle w:val="aff9"/>
                <w:rFonts w:ascii="微软雅黑" w:eastAsia="微软雅黑" w:hAnsi="微软雅黑" w:cs="微软雅黑" w:hint="eastAsia"/>
                <w:noProof/>
                <w:sz w:val="21"/>
                <w:szCs w:val="21"/>
              </w:rPr>
              <w:t>仅</w:t>
            </w:r>
            <w:r w:rsidRPr="008C7010">
              <w:rPr>
                <w:rStyle w:val="aff9"/>
                <w:rFonts w:ascii="微软雅黑" w:eastAsia="微软雅黑" w:hAnsi="微软雅黑"/>
                <w:noProof/>
                <w:sz w:val="21"/>
                <w:szCs w:val="21"/>
              </w:rPr>
              <w:t>MM基</w:t>
            </w:r>
            <w:r w:rsidRPr="008C7010">
              <w:rPr>
                <w:rStyle w:val="aff9"/>
                <w:rFonts w:ascii="微软雅黑" w:eastAsia="微软雅黑" w:hAnsi="微软雅黑" w:cs="微软雅黑" w:hint="eastAsia"/>
                <w:noProof/>
                <w:sz w:val="21"/>
                <w:szCs w:val="21"/>
              </w:rPr>
              <w:t>础检验</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_Toc231912724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36</w:t>
            </w:r>
            <w:r w:rsidRPr="008C7010">
              <w:rPr>
                <w:rFonts w:ascii="微软雅黑" w:eastAsia="微软雅黑" w:hAnsi="微软雅黑"/>
                <w:noProof/>
                <w:webHidden/>
                <w:sz w:val="21"/>
                <w:szCs w:val="21"/>
              </w:rPr>
              <w:fldChar w:fldCharType="end"/>
            </w:r>
          </w:hyperlink>
        </w:p>
        <w:p w14:paraId="4AF82CCD" w14:textId="3803982F"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5" w:history="1">
            <w:r w:rsidRPr="008C7010">
              <w:rPr>
                <w:rStyle w:val="aff9"/>
                <w:rFonts w:ascii="微软雅黑" w:eastAsia="微软雅黑" w:hAnsi="微软雅黑"/>
                <w:noProof/>
                <w:sz w:val="21"/>
                <w:szCs w:val="21"/>
              </w:rPr>
              <w:t>4.9</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#9: Fixed Asset Data Migration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#9：固定</w:t>
            </w:r>
            <w:r w:rsidRPr="008C7010">
              <w:rPr>
                <w:rStyle w:val="aff9"/>
                <w:rFonts w:ascii="微软雅黑" w:eastAsia="微软雅黑" w:hAnsi="微软雅黑" w:cs="微软雅黑" w:hint="eastAsia"/>
                <w:noProof/>
                <w:sz w:val="21"/>
                <w:szCs w:val="21"/>
              </w:rPr>
              <w:t>资产</w:t>
            </w:r>
            <w:r w:rsidRPr="008C7010">
              <w:rPr>
                <w:rStyle w:val="aff9"/>
                <w:rFonts w:ascii="微软雅黑" w:eastAsia="微软雅黑" w:hAnsi="微软雅黑" w:cs="MS Mincho" w:hint="eastAsia"/>
                <w:noProof/>
                <w:sz w:val="21"/>
                <w:szCs w:val="21"/>
              </w:rPr>
              <w:t>数据迁移</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_Toc231912725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38</w:t>
            </w:r>
            <w:r w:rsidRPr="008C7010">
              <w:rPr>
                <w:rFonts w:ascii="微软雅黑" w:eastAsia="微软雅黑" w:hAnsi="微软雅黑"/>
                <w:noProof/>
                <w:webHidden/>
                <w:sz w:val="21"/>
                <w:szCs w:val="21"/>
              </w:rPr>
              <w:fldChar w:fldCharType="end"/>
            </w:r>
          </w:hyperlink>
        </w:p>
        <w:p w14:paraId="2DDB9FD9" w14:textId="44478AD8"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6" w:history="1">
            <w:r w:rsidRPr="008C7010">
              <w:rPr>
                <w:rStyle w:val="aff9"/>
                <w:rFonts w:ascii="微软雅黑" w:eastAsia="微软雅黑" w:hAnsi="微软雅黑"/>
                <w:noProof/>
                <w:sz w:val="21"/>
                <w:szCs w:val="21"/>
              </w:rPr>
              <w:t>4.10</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Issue #10: Material Numbering Strategy / </w:t>
            </w:r>
            <w:r w:rsidRPr="008C7010">
              <w:rPr>
                <w:rStyle w:val="aff9"/>
                <w:rFonts w:ascii="微软雅黑" w:eastAsia="微软雅黑" w:hAnsi="微软雅黑" w:cs="微软雅黑" w:hint="eastAsia"/>
                <w:noProof/>
                <w:sz w:val="21"/>
                <w:szCs w:val="21"/>
              </w:rPr>
              <w:t>问题</w:t>
            </w:r>
            <w:r w:rsidRPr="008C7010">
              <w:rPr>
                <w:rStyle w:val="aff9"/>
                <w:rFonts w:ascii="微软雅黑" w:eastAsia="微软雅黑" w:hAnsi="微软雅黑"/>
                <w:noProof/>
                <w:sz w:val="21"/>
                <w:szCs w:val="21"/>
              </w:rPr>
              <w:t>#10：物料</w:t>
            </w:r>
            <w:r w:rsidRPr="008C7010">
              <w:rPr>
                <w:rStyle w:val="aff9"/>
                <w:rFonts w:ascii="微软雅黑" w:eastAsia="微软雅黑" w:hAnsi="微软雅黑" w:cs="微软雅黑" w:hint="eastAsia"/>
                <w:noProof/>
                <w:sz w:val="21"/>
                <w:szCs w:val="21"/>
              </w:rPr>
              <w:t>编码</w:t>
            </w:r>
            <w:r w:rsidRPr="008C7010">
              <w:rPr>
                <w:rStyle w:val="aff9"/>
                <w:rFonts w:ascii="微软雅黑" w:eastAsia="微软雅黑" w:hAnsi="微软雅黑" w:cs="MS Mincho" w:hint="eastAsia"/>
                <w:noProof/>
                <w:sz w:val="21"/>
                <w:szCs w:val="21"/>
              </w:rPr>
              <w:t>策略</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_Toc231912726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40</w:t>
            </w:r>
            <w:r w:rsidRPr="008C7010">
              <w:rPr>
                <w:rFonts w:ascii="微软雅黑" w:eastAsia="微软雅黑" w:hAnsi="微软雅黑"/>
                <w:noProof/>
                <w:webHidden/>
                <w:sz w:val="21"/>
                <w:szCs w:val="21"/>
              </w:rPr>
              <w:fldChar w:fldCharType="end"/>
            </w:r>
          </w:hyperlink>
        </w:p>
        <w:p w14:paraId="5D900678" w14:textId="0C34FD6F" w:rsidR="008C7010" w:rsidRPr="008C7010" w:rsidRDefault="008C7010" w:rsidP="00CE2EC5">
          <w:pPr>
            <w:pStyle w:val="TOC1"/>
            <w:tabs>
              <w:tab w:val="left" w:pos="420"/>
              <w:tab w:val="right" w:leader="dot" w:pos="9396"/>
            </w:tabs>
            <w:jc w:val="both"/>
            <w:rPr>
              <w:rFonts w:ascii="微软雅黑" w:eastAsia="微软雅黑" w:hAnsi="微软雅黑"/>
              <w:noProof/>
              <w:sz w:val="21"/>
              <w:szCs w:val="21"/>
            </w:rPr>
          </w:pPr>
          <w:hyperlink w:anchor="_Toc231912727" w:history="1">
            <w:r w:rsidRPr="008C7010">
              <w:rPr>
                <w:rStyle w:val="aff9"/>
                <w:rFonts w:ascii="微软雅黑" w:eastAsia="微软雅黑" w:hAnsi="微软雅黑"/>
                <w:noProof/>
                <w:sz w:val="21"/>
                <w:szCs w:val="21"/>
              </w:rPr>
              <w:t>5.</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Part V: Implementation Timeline / 第五部分：</w:t>
            </w:r>
            <w:r w:rsidRPr="008C7010">
              <w:rPr>
                <w:rStyle w:val="aff9"/>
                <w:rFonts w:ascii="微软雅黑" w:eastAsia="微软雅黑" w:hAnsi="微软雅黑" w:cs="微软雅黑" w:hint="eastAsia"/>
                <w:noProof/>
                <w:sz w:val="21"/>
                <w:szCs w:val="21"/>
              </w:rPr>
              <w:t>实</w:t>
            </w:r>
            <w:r w:rsidRPr="008C7010">
              <w:rPr>
                <w:rStyle w:val="aff9"/>
                <w:rFonts w:ascii="微软雅黑" w:eastAsia="微软雅黑" w:hAnsi="微软雅黑" w:cs="MS Mincho" w:hint="eastAsia"/>
                <w:noProof/>
                <w:sz w:val="21"/>
                <w:szCs w:val="21"/>
              </w:rPr>
              <w:t>施</w:t>
            </w:r>
            <w:r w:rsidRPr="008C7010">
              <w:rPr>
                <w:rStyle w:val="aff9"/>
                <w:rFonts w:ascii="微软雅黑" w:eastAsia="微软雅黑" w:hAnsi="微软雅黑" w:cs="微软雅黑" w:hint="eastAsia"/>
                <w:noProof/>
                <w:sz w:val="21"/>
                <w:szCs w:val="21"/>
              </w:rPr>
              <w:t>时间</w:t>
            </w:r>
            <w:r w:rsidRPr="008C7010">
              <w:rPr>
                <w:rStyle w:val="aff9"/>
                <w:rFonts w:ascii="微软雅黑" w:eastAsia="微软雅黑" w:hAnsi="微软雅黑" w:cs="MS Mincho" w:hint="eastAsia"/>
                <w:noProof/>
                <w:sz w:val="21"/>
                <w:szCs w:val="21"/>
              </w:rPr>
              <w:t>表</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_Toc231912727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42</w:t>
            </w:r>
            <w:r w:rsidRPr="008C7010">
              <w:rPr>
                <w:rFonts w:ascii="微软雅黑" w:eastAsia="微软雅黑" w:hAnsi="微软雅黑"/>
                <w:noProof/>
                <w:webHidden/>
                <w:sz w:val="21"/>
                <w:szCs w:val="21"/>
              </w:rPr>
              <w:fldChar w:fldCharType="end"/>
            </w:r>
          </w:hyperlink>
        </w:p>
        <w:p w14:paraId="79552419" w14:textId="17C9EB74"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8" w:history="1">
            <w:r w:rsidRPr="008C7010">
              <w:rPr>
                <w:rStyle w:val="aff9"/>
                <w:rFonts w:ascii="微软雅黑" w:eastAsia="微软雅黑" w:hAnsi="微软雅黑"/>
                <w:noProof/>
                <w:sz w:val="21"/>
                <w:szCs w:val="21"/>
              </w:rPr>
              <w:t>5.1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Go-Live Plan Summary / 上</w:t>
            </w:r>
            <w:r w:rsidRPr="008C7010">
              <w:rPr>
                <w:rStyle w:val="aff9"/>
                <w:rFonts w:ascii="微软雅黑" w:eastAsia="微软雅黑" w:hAnsi="微软雅黑" w:cs="微软雅黑" w:hint="eastAsia"/>
                <w:noProof/>
                <w:sz w:val="21"/>
                <w:szCs w:val="21"/>
              </w:rPr>
              <w:t>线计</w:t>
            </w:r>
            <w:r w:rsidRPr="008C7010">
              <w:rPr>
                <w:rStyle w:val="aff9"/>
                <w:rFonts w:ascii="微软雅黑" w:eastAsia="微软雅黑" w:hAnsi="微软雅黑" w:cs="MS Mincho" w:hint="eastAsia"/>
                <w:noProof/>
                <w:sz w:val="21"/>
                <w:szCs w:val="21"/>
              </w:rPr>
              <w:t>划摘要</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_Toc231912728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43</w:t>
            </w:r>
            <w:r w:rsidRPr="008C7010">
              <w:rPr>
                <w:rFonts w:ascii="微软雅黑" w:eastAsia="微软雅黑" w:hAnsi="微软雅黑"/>
                <w:noProof/>
                <w:webHidden/>
                <w:sz w:val="21"/>
                <w:szCs w:val="21"/>
              </w:rPr>
              <w:fldChar w:fldCharType="end"/>
            </w:r>
          </w:hyperlink>
        </w:p>
        <w:p w14:paraId="5256D29C" w14:textId="3B3EA6F0"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29" w:history="1">
            <w:r w:rsidRPr="008C7010">
              <w:rPr>
                <w:rStyle w:val="aff9"/>
                <w:rFonts w:ascii="微软雅黑" w:eastAsia="微软雅黑" w:hAnsi="微软雅黑"/>
                <w:noProof/>
                <w:sz w:val="21"/>
                <w:szCs w:val="21"/>
              </w:rPr>
              <w:t>5.2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Configuration Status (as of May 13) / 配置状</w:t>
            </w:r>
            <w:r w:rsidRPr="008C7010">
              <w:rPr>
                <w:rStyle w:val="aff9"/>
                <w:rFonts w:ascii="微软雅黑" w:eastAsia="微软雅黑" w:hAnsi="微软雅黑" w:cs="微软雅黑" w:hint="eastAsia"/>
                <w:noProof/>
                <w:sz w:val="21"/>
                <w:szCs w:val="21"/>
              </w:rPr>
              <w:t>态</w:t>
            </w:r>
            <w:r w:rsidRPr="008C7010">
              <w:rPr>
                <w:rStyle w:val="aff9"/>
                <w:rFonts w:ascii="微软雅黑" w:eastAsia="微软雅黑" w:hAnsi="微软雅黑" w:cs="MS Mincho" w:hint="eastAsia"/>
                <w:noProof/>
                <w:sz w:val="21"/>
                <w:szCs w:val="21"/>
              </w:rPr>
              <w:t>（截至</w:t>
            </w:r>
            <w:r w:rsidRPr="008C7010">
              <w:rPr>
                <w:rStyle w:val="aff9"/>
                <w:rFonts w:ascii="微软雅黑" w:eastAsia="微软雅黑" w:hAnsi="微软雅黑"/>
                <w:noProof/>
                <w:sz w:val="21"/>
                <w:szCs w:val="21"/>
              </w:rPr>
              <w:t>5月13日）</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_Toc231912729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44</w:t>
            </w:r>
            <w:r w:rsidRPr="008C7010">
              <w:rPr>
                <w:rFonts w:ascii="微软雅黑" w:eastAsia="微软雅黑" w:hAnsi="微软雅黑"/>
                <w:noProof/>
                <w:webHidden/>
                <w:sz w:val="21"/>
                <w:szCs w:val="21"/>
              </w:rPr>
              <w:fldChar w:fldCharType="end"/>
            </w:r>
          </w:hyperlink>
        </w:p>
        <w:p w14:paraId="67DA8A81" w14:textId="3E64DB67" w:rsidR="008C7010" w:rsidRPr="008C7010" w:rsidRDefault="008C7010" w:rsidP="00CE2EC5">
          <w:pPr>
            <w:pStyle w:val="TOC1"/>
            <w:tabs>
              <w:tab w:val="left" w:pos="420"/>
              <w:tab w:val="right" w:leader="dot" w:pos="9396"/>
            </w:tabs>
            <w:jc w:val="both"/>
            <w:rPr>
              <w:rFonts w:ascii="微软雅黑" w:eastAsia="微软雅黑" w:hAnsi="微软雅黑"/>
              <w:noProof/>
              <w:sz w:val="21"/>
              <w:szCs w:val="21"/>
            </w:rPr>
          </w:pPr>
          <w:hyperlink w:anchor="_Toc231912730" w:history="1">
            <w:r w:rsidRPr="008C7010">
              <w:rPr>
                <w:rStyle w:val="aff9"/>
                <w:rFonts w:ascii="微软雅黑" w:eastAsia="微软雅黑" w:hAnsi="微软雅黑"/>
                <w:noProof/>
                <w:sz w:val="21"/>
                <w:szCs w:val="21"/>
              </w:rPr>
              <w:t>6.</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Part VI: Appendices / 第六部分：附</w:t>
            </w:r>
            <w:r w:rsidRPr="008C7010">
              <w:rPr>
                <w:rStyle w:val="aff9"/>
                <w:rFonts w:ascii="微软雅黑" w:eastAsia="微软雅黑" w:hAnsi="微软雅黑" w:cs="微软雅黑" w:hint="eastAsia"/>
                <w:noProof/>
                <w:sz w:val="21"/>
                <w:szCs w:val="21"/>
              </w:rPr>
              <w:t>录</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_Toc231912730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45</w:t>
            </w:r>
            <w:r w:rsidRPr="008C7010">
              <w:rPr>
                <w:rFonts w:ascii="微软雅黑" w:eastAsia="微软雅黑" w:hAnsi="微软雅黑"/>
                <w:noProof/>
                <w:webHidden/>
                <w:sz w:val="21"/>
                <w:szCs w:val="21"/>
              </w:rPr>
              <w:fldChar w:fldCharType="end"/>
            </w:r>
          </w:hyperlink>
        </w:p>
        <w:p w14:paraId="46005CEA" w14:textId="3E73883D"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31" w:history="1">
            <w:r w:rsidRPr="008C7010">
              <w:rPr>
                <w:rStyle w:val="aff9"/>
                <w:rFonts w:ascii="微软雅黑" w:eastAsia="微软雅黑" w:hAnsi="微软雅黑"/>
                <w:noProof/>
                <w:sz w:val="21"/>
                <w:szCs w:val="21"/>
              </w:rPr>
              <w:t>6.1</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A: Document References / 文档引用</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_Toc231912731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45</w:t>
            </w:r>
            <w:r w:rsidRPr="008C7010">
              <w:rPr>
                <w:rFonts w:ascii="微软雅黑" w:eastAsia="微软雅黑" w:hAnsi="微软雅黑"/>
                <w:noProof/>
                <w:webHidden/>
                <w:sz w:val="21"/>
                <w:szCs w:val="21"/>
              </w:rPr>
              <w:fldChar w:fldCharType="end"/>
            </w:r>
          </w:hyperlink>
        </w:p>
        <w:p w14:paraId="16F965FC" w14:textId="166D99B7"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32" w:history="1">
            <w:r w:rsidRPr="008C7010">
              <w:rPr>
                <w:rStyle w:val="aff9"/>
                <w:rFonts w:ascii="微软雅黑" w:eastAsia="微软雅黑" w:hAnsi="微软雅黑"/>
                <w:noProof/>
                <w:sz w:val="21"/>
                <w:szCs w:val="21"/>
              </w:rPr>
              <w:t>6.2</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B: Key Contact Persons / 关</w:t>
            </w:r>
            <w:r w:rsidRPr="008C7010">
              <w:rPr>
                <w:rStyle w:val="aff9"/>
                <w:rFonts w:ascii="微软雅黑" w:eastAsia="微软雅黑" w:hAnsi="微软雅黑" w:cs="微软雅黑" w:hint="eastAsia"/>
                <w:noProof/>
                <w:sz w:val="21"/>
                <w:szCs w:val="21"/>
              </w:rPr>
              <w:t>键联</w:t>
            </w:r>
            <w:r w:rsidRPr="008C7010">
              <w:rPr>
                <w:rStyle w:val="aff9"/>
                <w:rFonts w:ascii="微软雅黑" w:eastAsia="微软雅黑" w:hAnsi="微软雅黑" w:cs="MS Mincho" w:hint="eastAsia"/>
                <w:noProof/>
                <w:sz w:val="21"/>
                <w:szCs w:val="21"/>
              </w:rPr>
              <w:t>系人</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_Toc231912732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46</w:t>
            </w:r>
            <w:r w:rsidRPr="008C7010">
              <w:rPr>
                <w:rFonts w:ascii="微软雅黑" w:eastAsia="微软雅黑" w:hAnsi="微软雅黑"/>
                <w:noProof/>
                <w:webHidden/>
                <w:sz w:val="21"/>
                <w:szCs w:val="21"/>
              </w:rPr>
              <w:fldChar w:fldCharType="end"/>
            </w:r>
          </w:hyperlink>
        </w:p>
        <w:p w14:paraId="78CA3A60" w14:textId="49DE9E96" w:rsidR="008C7010" w:rsidRPr="008C7010" w:rsidRDefault="008C7010" w:rsidP="00CE2EC5">
          <w:pPr>
            <w:pStyle w:val="TOC2"/>
            <w:tabs>
              <w:tab w:val="left" w:pos="1050"/>
              <w:tab w:val="right" w:leader="dot" w:pos="9396"/>
            </w:tabs>
            <w:ind w:left="440"/>
            <w:jc w:val="both"/>
            <w:rPr>
              <w:rFonts w:ascii="微软雅黑" w:eastAsia="微软雅黑" w:hAnsi="微软雅黑"/>
              <w:noProof/>
              <w:sz w:val="21"/>
              <w:szCs w:val="21"/>
            </w:rPr>
          </w:pPr>
          <w:hyperlink w:anchor="_Toc231912733" w:history="1">
            <w:r w:rsidRPr="008C7010">
              <w:rPr>
                <w:rStyle w:val="aff9"/>
                <w:rFonts w:ascii="微软雅黑" w:eastAsia="微软雅黑" w:hAnsi="微软雅黑"/>
                <w:noProof/>
                <w:sz w:val="21"/>
                <w:szCs w:val="21"/>
              </w:rPr>
              <w:t>6.3</w:t>
            </w:r>
            <w:r w:rsidRPr="008C7010">
              <w:rPr>
                <w:rFonts w:ascii="微软雅黑" w:eastAsia="微软雅黑" w:hAnsi="微软雅黑"/>
                <w:noProof/>
                <w:sz w:val="21"/>
                <w:szCs w:val="21"/>
              </w:rPr>
              <w:tab/>
            </w:r>
            <w:r w:rsidRPr="008C7010">
              <w:rPr>
                <w:rStyle w:val="aff9"/>
                <w:rFonts w:ascii="微软雅黑" w:eastAsia="微软雅黑" w:hAnsi="微软雅黑"/>
                <w:noProof/>
                <w:sz w:val="21"/>
                <w:szCs w:val="21"/>
              </w:rPr>
              <w:t xml:space="preserve">C: Glossary / </w:t>
            </w:r>
            <w:r w:rsidRPr="008C7010">
              <w:rPr>
                <w:rStyle w:val="aff9"/>
                <w:rFonts w:ascii="微软雅黑" w:eastAsia="微软雅黑" w:hAnsi="微软雅黑" w:cs="微软雅黑" w:hint="eastAsia"/>
                <w:noProof/>
                <w:sz w:val="21"/>
                <w:szCs w:val="21"/>
              </w:rPr>
              <w:t>术语</w:t>
            </w:r>
            <w:r w:rsidRPr="008C7010">
              <w:rPr>
                <w:rStyle w:val="aff9"/>
                <w:rFonts w:ascii="微软雅黑" w:eastAsia="微软雅黑" w:hAnsi="微软雅黑" w:cs="MS Mincho" w:hint="eastAsia"/>
                <w:noProof/>
                <w:sz w:val="21"/>
                <w:szCs w:val="21"/>
              </w:rPr>
              <w:t>表</w:t>
            </w:r>
            <w:r w:rsidRPr="008C7010">
              <w:rPr>
                <w:rFonts w:ascii="微软雅黑" w:eastAsia="微软雅黑" w:hAnsi="微软雅黑"/>
                <w:noProof/>
                <w:webHidden/>
                <w:sz w:val="21"/>
                <w:szCs w:val="21"/>
              </w:rPr>
              <w:tab/>
            </w:r>
            <w:r w:rsidRPr="008C7010">
              <w:rPr>
                <w:rFonts w:ascii="微软雅黑" w:eastAsia="微软雅黑" w:hAnsi="微软雅黑"/>
                <w:noProof/>
                <w:webHidden/>
                <w:sz w:val="21"/>
                <w:szCs w:val="21"/>
              </w:rPr>
              <w:fldChar w:fldCharType="begin"/>
            </w:r>
            <w:r w:rsidRPr="008C7010">
              <w:rPr>
                <w:rFonts w:ascii="微软雅黑" w:eastAsia="微软雅黑" w:hAnsi="微软雅黑"/>
                <w:noProof/>
                <w:webHidden/>
                <w:sz w:val="21"/>
                <w:szCs w:val="21"/>
              </w:rPr>
              <w:instrText xml:space="preserve"> PAGEREF _Toc231912733 \h </w:instrText>
            </w:r>
            <w:r w:rsidRPr="008C7010">
              <w:rPr>
                <w:rFonts w:ascii="微软雅黑" w:eastAsia="微软雅黑" w:hAnsi="微软雅黑"/>
                <w:noProof/>
                <w:webHidden/>
                <w:sz w:val="21"/>
                <w:szCs w:val="21"/>
              </w:rPr>
            </w:r>
            <w:r w:rsidRPr="008C7010">
              <w:rPr>
                <w:rFonts w:ascii="微软雅黑" w:eastAsia="微软雅黑" w:hAnsi="微软雅黑"/>
                <w:noProof/>
                <w:webHidden/>
                <w:sz w:val="21"/>
                <w:szCs w:val="21"/>
              </w:rPr>
              <w:fldChar w:fldCharType="separate"/>
            </w:r>
            <w:r w:rsidRPr="008C7010">
              <w:rPr>
                <w:rFonts w:ascii="微软雅黑" w:eastAsia="微软雅黑" w:hAnsi="微软雅黑"/>
                <w:noProof/>
                <w:webHidden/>
                <w:sz w:val="21"/>
                <w:szCs w:val="21"/>
              </w:rPr>
              <w:t>47</w:t>
            </w:r>
            <w:r w:rsidRPr="008C7010">
              <w:rPr>
                <w:rFonts w:ascii="微软雅黑" w:eastAsia="微软雅黑" w:hAnsi="微软雅黑"/>
                <w:noProof/>
                <w:webHidden/>
                <w:sz w:val="21"/>
                <w:szCs w:val="21"/>
              </w:rPr>
              <w:fldChar w:fldCharType="end"/>
            </w:r>
          </w:hyperlink>
        </w:p>
        <w:p w14:paraId="1F7BC529" w14:textId="7C76AB44" w:rsidR="008C7010" w:rsidRPr="008C7010" w:rsidRDefault="008C7010" w:rsidP="00CE2EC5">
          <w:pPr>
            <w:jc w:val="both"/>
            <w:rPr>
              <w:rFonts w:ascii="微软雅黑" w:eastAsia="微软雅黑" w:hAnsi="微软雅黑"/>
              <w:sz w:val="21"/>
              <w:szCs w:val="21"/>
            </w:rPr>
          </w:pPr>
          <w:r w:rsidRPr="008C7010">
            <w:rPr>
              <w:rFonts w:ascii="微软雅黑" w:eastAsia="微软雅黑" w:hAnsi="微软雅黑"/>
              <w:b/>
              <w:bCs/>
              <w:sz w:val="21"/>
              <w:szCs w:val="21"/>
              <w:lang w:val="zh-CN"/>
            </w:rPr>
            <w:fldChar w:fldCharType="end"/>
          </w:r>
        </w:p>
      </w:sdtContent>
    </w:sdt>
    <w:p w14:paraId="5230A768"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7BBDBA7C"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26F3889E"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3A61FB96"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25232264"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0C50570C"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7B32AE8E"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061B9812"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4A2D8253"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0A85A696" w14:textId="77777777" w:rsidR="008C7010" w:rsidRPr="008C7010" w:rsidRDefault="008C7010" w:rsidP="00CE2EC5">
      <w:pPr>
        <w:pBdr>
          <w:bottom w:val="single" w:sz="6" w:space="1" w:color="999999"/>
        </w:pBdr>
        <w:spacing w:before="120" w:after="120"/>
        <w:jc w:val="both"/>
        <w:rPr>
          <w:rFonts w:ascii="微软雅黑" w:eastAsia="微软雅黑" w:hAnsi="微软雅黑"/>
          <w:sz w:val="21"/>
          <w:szCs w:val="21"/>
        </w:rPr>
      </w:pPr>
    </w:p>
    <w:p w14:paraId="5D1FB836" w14:textId="77777777" w:rsidR="008C7010" w:rsidRPr="008C7010" w:rsidRDefault="008C7010" w:rsidP="00CE2EC5">
      <w:pPr>
        <w:keepNext/>
        <w:pageBreakBefore/>
        <w:pBdr>
          <w:bottom w:val="single" w:sz="6" w:space="1" w:color="999999"/>
        </w:pBdr>
        <w:spacing w:before="120" w:after="120"/>
        <w:jc w:val="both"/>
        <w:rPr>
          <w:rFonts w:ascii="微软雅黑" w:eastAsia="微软雅黑" w:hAnsi="微软雅黑"/>
          <w:sz w:val="21"/>
          <w:szCs w:val="21"/>
        </w:rPr>
      </w:pPr>
    </w:p>
    <w:p w14:paraId="24C6B45B" w14:textId="77777777" w:rsidR="00472719" w:rsidRPr="008C7010" w:rsidRDefault="00000000" w:rsidP="00CE2EC5">
      <w:pPr>
        <w:pStyle w:val="1"/>
        <w:numPr>
          <w:ilvl w:val="0"/>
          <w:numId w:val="1"/>
        </w:numPr>
        <w:jc w:val="both"/>
        <w:rPr>
          <w:rFonts w:ascii="微软雅黑" w:eastAsia="微软雅黑" w:hAnsi="微软雅黑"/>
          <w:sz w:val="21"/>
          <w:szCs w:val="21"/>
        </w:rPr>
      </w:pPr>
      <w:bookmarkStart w:id="2" w:name="_Toc231912686"/>
      <w:r w:rsidRPr="008C7010">
        <w:rPr>
          <w:rFonts w:ascii="微软雅黑" w:eastAsia="微软雅黑" w:hAnsi="微软雅黑"/>
          <w:sz w:val="21"/>
          <w:szCs w:val="21"/>
        </w:rPr>
        <w:t>Part I: Project Background / 第一部分：项目背景</w:t>
      </w:r>
      <w:bookmarkEnd w:id="2"/>
    </w:p>
    <w:p w14:paraId="7601DEC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0CD2CD9"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 w:name="_Toc231912687"/>
      <w:r w:rsidRPr="008C7010">
        <w:rPr>
          <w:rFonts w:ascii="微软雅黑" w:eastAsia="微软雅黑" w:hAnsi="微软雅黑"/>
          <w:sz w:val="21"/>
          <w:szCs w:val="21"/>
        </w:rPr>
        <w:t>Company Overview / 公司概况</w:t>
      </w:r>
      <w:bookmarkEnd w:id="3"/>
    </w:p>
    <w:p w14:paraId="1A3E5AA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5294A27"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 xml:space="preserve">This project covers </w:t>
      </w:r>
      <w:r w:rsidRPr="008C7010">
        <w:rPr>
          <w:rFonts w:ascii="微软雅黑" w:eastAsia="微软雅黑" w:hAnsi="微软雅黑"/>
          <w:b/>
          <w:sz w:val="21"/>
          <w:szCs w:val="21"/>
        </w:rPr>
        <w:t>CBF (Clyde Bergemann Forest S.A.)</w:t>
      </w:r>
      <w:r w:rsidRPr="008C7010">
        <w:rPr>
          <w:rFonts w:ascii="微软雅黑" w:eastAsia="微软雅黑" w:hAnsi="微软雅黑"/>
          <w:sz w:val="21"/>
          <w:szCs w:val="21"/>
        </w:rPr>
        <w:t xml:space="preserve"> in Belgium (Gosselies). CBW (Germany HQ) has an existing SAP S/4HANA system; SCB (Shanghai) is the parent company.</w:t>
      </w:r>
    </w:p>
    <w:p w14:paraId="7C0EB9EB"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 xml:space="preserve">本项目覆盖 </w:t>
      </w:r>
      <w:r w:rsidRPr="008C7010">
        <w:rPr>
          <w:rFonts w:ascii="微软雅黑" w:eastAsia="微软雅黑" w:hAnsi="微软雅黑"/>
          <w:b/>
          <w:sz w:val="21"/>
          <w:szCs w:val="21"/>
        </w:rPr>
        <w:t>CBF（比利时 Clyde Bergemann Forest S.A.）</w:t>
      </w:r>
      <w:r w:rsidRPr="008C7010">
        <w:rPr>
          <w:rFonts w:ascii="微软雅黑" w:eastAsia="微软雅黑" w:hAnsi="微软雅黑"/>
          <w:sz w:val="21"/>
          <w:szCs w:val="21"/>
        </w:rPr>
        <w:t>，位于比利时戈斯利。CBW（德国总部）已有 SAP S/4HANA 系统，SCB（上海）为母公司。</w:t>
      </w:r>
    </w:p>
    <w:p w14:paraId="5BFF60F5"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210E7142" w14:textId="77777777">
        <w:tc>
          <w:tcPr>
            <w:tcW w:w="3135" w:type="dxa"/>
            <w:shd w:val="clear" w:color="auto" w:fill="D9E2F3"/>
          </w:tcPr>
          <w:p w14:paraId="6F37891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Entity / 实体</w:t>
            </w:r>
          </w:p>
        </w:tc>
        <w:tc>
          <w:tcPr>
            <w:tcW w:w="3135" w:type="dxa"/>
            <w:shd w:val="clear" w:color="auto" w:fill="D9E2F3"/>
          </w:tcPr>
          <w:p w14:paraId="4094363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Country / 国家</w:t>
            </w:r>
          </w:p>
        </w:tc>
        <w:tc>
          <w:tcPr>
            <w:tcW w:w="3135" w:type="dxa"/>
            <w:shd w:val="clear" w:color="auto" w:fill="D9E2F3"/>
          </w:tcPr>
          <w:p w14:paraId="10F1A33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r>
      <w:tr w:rsidR="00472719" w:rsidRPr="008C7010" w14:paraId="29F27806" w14:textId="77777777">
        <w:tc>
          <w:tcPr>
            <w:tcW w:w="3135" w:type="dxa"/>
          </w:tcPr>
          <w:p w14:paraId="421BBE6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CBF</w:t>
            </w:r>
          </w:p>
        </w:tc>
        <w:tc>
          <w:tcPr>
            <w:tcW w:w="3135" w:type="dxa"/>
          </w:tcPr>
          <w:p w14:paraId="3D635B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Belgium / 比利时 (Gosselies)</w:t>
            </w:r>
          </w:p>
        </w:tc>
        <w:tc>
          <w:tcPr>
            <w:tcW w:w="3135" w:type="dxa"/>
          </w:tcPr>
          <w:p w14:paraId="27A96E2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Primary go-live entity / 首批上线实体</w:t>
            </w:r>
          </w:p>
        </w:tc>
      </w:tr>
      <w:tr w:rsidR="00472719" w:rsidRPr="008C7010" w14:paraId="0F242E65" w14:textId="77777777">
        <w:tc>
          <w:tcPr>
            <w:tcW w:w="3135" w:type="dxa"/>
          </w:tcPr>
          <w:p w14:paraId="55F3531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CBW</w:t>
            </w:r>
          </w:p>
        </w:tc>
        <w:tc>
          <w:tcPr>
            <w:tcW w:w="3135" w:type="dxa"/>
          </w:tcPr>
          <w:p w14:paraId="72C6D20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Germany / 德国</w:t>
            </w:r>
          </w:p>
        </w:tc>
        <w:tc>
          <w:tcPr>
            <w:tcW w:w="3135" w:type="dxa"/>
          </w:tcPr>
          <w:p w14:paraId="50740D0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Group HQ, existing SAP / 集团总部，已有SAP系统</w:t>
            </w:r>
          </w:p>
        </w:tc>
      </w:tr>
      <w:tr w:rsidR="00472719" w:rsidRPr="008C7010" w14:paraId="7B291321" w14:textId="77777777">
        <w:tc>
          <w:tcPr>
            <w:tcW w:w="3135" w:type="dxa"/>
          </w:tcPr>
          <w:p w14:paraId="7A14874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SCB</w:t>
            </w:r>
          </w:p>
        </w:tc>
        <w:tc>
          <w:tcPr>
            <w:tcW w:w="3135" w:type="dxa"/>
          </w:tcPr>
          <w:p w14:paraId="009747B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China / 中国</w:t>
            </w:r>
          </w:p>
        </w:tc>
        <w:tc>
          <w:tcPr>
            <w:tcW w:w="3135" w:type="dxa"/>
          </w:tcPr>
          <w:p w14:paraId="46A676D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Parent company / 母公司</w:t>
            </w:r>
          </w:p>
        </w:tc>
      </w:tr>
    </w:tbl>
    <w:p w14:paraId="71CFD12C" w14:textId="77777777" w:rsidR="00472719" w:rsidRPr="008C7010" w:rsidRDefault="00472719" w:rsidP="00CE2EC5">
      <w:pPr>
        <w:spacing w:before="60" w:after="60"/>
        <w:jc w:val="both"/>
        <w:rPr>
          <w:rFonts w:ascii="微软雅黑" w:eastAsia="微软雅黑" w:hAnsi="微软雅黑"/>
          <w:sz w:val="21"/>
          <w:szCs w:val="21"/>
        </w:rPr>
      </w:pPr>
    </w:p>
    <w:p w14:paraId="4C986C4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E7FFF20"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Existing Systems at CBF / CBF 现有系统:</w:t>
      </w:r>
    </w:p>
    <w:p w14:paraId="5F6B1BBB"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proofErr w:type="spellStart"/>
      <w:r w:rsidRPr="008C7010">
        <w:rPr>
          <w:rFonts w:ascii="微软雅黑" w:eastAsia="微软雅黑" w:hAnsi="微软雅黑"/>
          <w:b/>
          <w:sz w:val="21"/>
          <w:szCs w:val="21"/>
          <w:lang w:eastAsia="zh-CN"/>
        </w:rPr>
        <w:t>Mafact</w:t>
      </w:r>
      <w:proofErr w:type="spellEnd"/>
      <w:r w:rsidRPr="008C7010">
        <w:rPr>
          <w:rFonts w:ascii="微软雅黑" w:eastAsia="微软雅黑" w:hAnsi="微软雅黑"/>
          <w:sz w:val="21"/>
          <w:szCs w:val="21"/>
          <w:lang w:eastAsia="zh-CN"/>
        </w:rPr>
        <w:t>: ERP 系统，用于采购、库存、备件销售、组装跟踪</w:t>
      </w:r>
    </w:p>
    <w:p w14:paraId="2B13BC1D"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proofErr w:type="spellStart"/>
      <w:r w:rsidRPr="008C7010">
        <w:rPr>
          <w:rFonts w:ascii="微软雅黑" w:eastAsia="微软雅黑" w:hAnsi="微软雅黑"/>
          <w:b/>
          <w:sz w:val="21"/>
          <w:szCs w:val="21"/>
          <w:lang w:eastAsia="zh-CN"/>
        </w:rPr>
        <w:t>Winbooks</w:t>
      </w:r>
      <w:proofErr w:type="spellEnd"/>
      <w:r w:rsidRPr="008C7010">
        <w:rPr>
          <w:rFonts w:ascii="微软雅黑" w:eastAsia="微软雅黑" w:hAnsi="微软雅黑"/>
          <w:sz w:val="21"/>
          <w:szCs w:val="21"/>
          <w:lang w:eastAsia="zh-CN"/>
        </w:rPr>
        <w:t>: 比利时财务/会计系统（总账、应收、应付、固定资产）</w:t>
      </w:r>
    </w:p>
    <w:p w14:paraId="2F245C9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Dynamics 365</w:t>
      </w:r>
      <w:r w:rsidRPr="008C7010">
        <w:rPr>
          <w:rFonts w:ascii="微软雅黑" w:eastAsia="微软雅黑" w:hAnsi="微软雅黑"/>
          <w:sz w:val="21"/>
          <w:szCs w:val="21"/>
        </w:rPr>
        <w:t xml:space="preserve">: CBW </w:t>
      </w:r>
      <w:proofErr w:type="spellStart"/>
      <w:r w:rsidRPr="008C7010">
        <w:rPr>
          <w:rFonts w:ascii="微软雅黑" w:eastAsia="微软雅黑" w:hAnsi="微软雅黑"/>
          <w:sz w:val="21"/>
          <w:szCs w:val="21"/>
        </w:rPr>
        <w:t>用于新设备（NE）业务</w:t>
      </w:r>
      <w:proofErr w:type="spellEnd"/>
    </w:p>
    <w:p w14:paraId="210094E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E5C1990"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 w:name="_Toc231912688"/>
      <w:r w:rsidRPr="008C7010">
        <w:rPr>
          <w:rFonts w:ascii="微软雅黑" w:eastAsia="微软雅黑" w:hAnsi="微软雅黑"/>
          <w:sz w:val="21"/>
          <w:szCs w:val="21"/>
        </w:rPr>
        <w:t>Core Objectives / 核心目标</w:t>
      </w:r>
      <w:bookmarkEnd w:id="4"/>
    </w:p>
    <w:p w14:paraId="1E4D680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A9CAFA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lastRenderedPageBreak/>
        <w:t>Cost Reduction / 降本增效</w:t>
      </w:r>
      <w:r w:rsidRPr="008C7010">
        <w:rPr>
          <w:rFonts w:ascii="微软雅黑" w:eastAsia="微软雅黑" w:hAnsi="微软雅黑"/>
          <w:sz w:val="21"/>
          <w:szCs w:val="21"/>
        </w:rPr>
        <w:t>: Replace Mafact + Winbooks with SAP S/4HANA Cloud / 用 SAP S/4HANA Cloud 替换现有系统</w:t>
      </w:r>
    </w:p>
    <w:p w14:paraId="080B9514"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Business-Financial Integration / 业财一体化</w:t>
      </w:r>
      <w:r w:rsidRPr="008C7010">
        <w:rPr>
          <w:rFonts w:ascii="微软雅黑" w:eastAsia="微软雅黑" w:hAnsi="微软雅黑"/>
          <w:sz w:val="21"/>
          <w:szCs w:val="21"/>
        </w:rPr>
        <w:t>: Real-time financial posting from business transactions, eliminating manual Excel-based reconciliation / 业务交易实时生成财务凭证，消除人工Excel对账</w:t>
      </w:r>
    </w:p>
    <w:p w14:paraId="3F62D9F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Standardization / 标准化</w:t>
      </w:r>
      <w:r w:rsidRPr="008C7010">
        <w:rPr>
          <w:rFonts w:ascii="微软雅黑" w:eastAsia="微软雅黑" w:hAnsi="微软雅黑"/>
          <w:sz w:val="21"/>
          <w:szCs w:val="21"/>
        </w:rPr>
        <w:t>: Group-wide standardized processes aligned with CBW / 与CBW对齐的集团标准化流程</w:t>
      </w:r>
    </w:p>
    <w:p w14:paraId="4E5086F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Compliance / 合规</w:t>
      </w:r>
      <w:r w:rsidRPr="008C7010">
        <w:rPr>
          <w:rFonts w:ascii="微软雅黑" w:eastAsia="微软雅黑" w:hAnsi="微软雅黑"/>
          <w:sz w:val="21"/>
          <w:szCs w:val="21"/>
        </w:rPr>
        <w:t>: Belgian tax compliance — VAT Reverse Charge, DRC reporting, PEPPOL e-invoicing (mandatory from 2026-01-01) / 比利时税务合规 — 增值税逆向征收、DRC申报、PEPPOL电子发票（2026年1月1日起强制执行）</w:t>
      </w:r>
    </w:p>
    <w:p w14:paraId="025667F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7DFCF24"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701A727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1A54C24" w14:textId="77777777" w:rsidR="00472719" w:rsidRPr="008C7010" w:rsidRDefault="00000000" w:rsidP="00CE2EC5">
      <w:pPr>
        <w:pStyle w:val="1"/>
        <w:numPr>
          <w:ilvl w:val="0"/>
          <w:numId w:val="1"/>
        </w:numPr>
        <w:jc w:val="both"/>
        <w:rPr>
          <w:rFonts w:ascii="微软雅黑" w:eastAsia="微软雅黑" w:hAnsi="微软雅黑"/>
          <w:sz w:val="21"/>
          <w:szCs w:val="21"/>
        </w:rPr>
      </w:pPr>
      <w:bookmarkStart w:id="5" w:name="_Toc231912689"/>
      <w:r w:rsidRPr="008C7010">
        <w:rPr>
          <w:rFonts w:ascii="微软雅黑" w:eastAsia="微软雅黑" w:hAnsi="微软雅黑"/>
          <w:sz w:val="21"/>
          <w:szCs w:val="21"/>
        </w:rPr>
        <w:t>Part II: Current System Landscape / 第二部分：现有系统现状</w:t>
      </w:r>
      <w:bookmarkEnd w:id="5"/>
    </w:p>
    <w:p w14:paraId="7D66DAE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DE93B0A"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6" w:name="_Toc231912690"/>
      <w:r w:rsidRPr="008C7010">
        <w:rPr>
          <w:rFonts w:ascii="微软雅黑" w:eastAsia="微软雅黑" w:hAnsi="微软雅黑"/>
          <w:sz w:val="21"/>
          <w:szCs w:val="21"/>
        </w:rPr>
        <w:t>As-Is Process Summary / 现有流程总结</w:t>
      </w:r>
      <w:bookmarkEnd w:id="6"/>
    </w:p>
    <w:p w14:paraId="278AEE8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7EDDA02"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7" w:name="_Toc231912691"/>
      <w:r w:rsidRPr="008C7010">
        <w:rPr>
          <w:rFonts w:ascii="微软雅黑" w:eastAsia="微软雅黑" w:hAnsi="微软雅黑"/>
          <w:sz w:val="21"/>
          <w:szCs w:val="21"/>
        </w:rPr>
        <w:t>SD — Sales &amp; Distribution / 销售与分销</w:t>
      </w:r>
      <w:bookmarkEnd w:id="7"/>
    </w:p>
    <w:p w14:paraId="1AD14935"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4811"/>
        <w:gridCol w:w="4811"/>
      </w:tblGrid>
      <w:tr w:rsidR="00472719" w:rsidRPr="008C7010" w14:paraId="10DC04DE" w14:textId="77777777">
        <w:tc>
          <w:tcPr>
            <w:tcW w:w="4703" w:type="dxa"/>
            <w:shd w:val="clear" w:color="auto" w:fill="D9E2F3"/>
          </w:tcPr>
          <w:p w14:paraId="69F23ED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Aspect / 方面</w:t>
            </w:r>
          </w:p>
        </w:tc>
        <w:tc>
          <w:tcPr>
            <w:tcW w:w="4703" w:type="dxa"/>
            <w:shd w:val="clear" w:color="auto" w:fill="D9E2F3"/>
          </w:tcPr>
          <w:p w14:paraId="0D62582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Current Status (Mafact) / 当前状态</w:t>
            </w:r>
          </w:p>
        </w:tc>
      </w:tr>
      <w:tr w:rsidR="00472719" w:rsidRPr="008C7010" w14:paraId="61F19EBE" w14:textId="77777777">
        <w:tc>
          <w:tcPr>
            <w:tcW w:w="4703" w:type="dxa"/>
          </w:tcPr>
          <w:p w14:paraId="63B37D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Organization / 销售组织</w:t>
            </w:r>
          </w:p>
        </w:tc>
        <w:tc>
          <w:tcPr>
            <w:tcW w:w="4703" w:type="dxa"/>
          </w:tcPr>
          <w:p w14:paraId="77DFDB6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Clyde Bergemann Forest S.A.</w:t>
            </w:r>
          </w:p>
        </w:tc>
      </w:tr>
      <w:tr w:rsidR="00472719" w:rsidRPr="008C7010" w14:paraId="5FE4EE04" w14:textId="77777777">
        <w:tc>
          <w:tcPr>
            <w:tcW w:w="4703" w:type="dxa"/>
          </w:tcPr>
          <w:p w14:paraId="0D63B7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Product Lines / 产品线</w:t>
            </w:r>
          </w:p>
        </w:tc>
        <w:tc>
          <w:tcPr>
            <w:tcW w:w="4703" w:type="dxa"/>
          </w:tcPr>
          <w:p w14:paraId="4572CB1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Legacy products assembled at CBF / CBF组装的传统产品；Aftermarket spares &amp; service / 售后备件与服务；NE via CBW Dynamics 365 / 新设备通过CBW Dynamics 365</w:t>
            </w:r>
          </w:p>
        </w:tc>
      </w:tr>
      <w:tr w:rsidR="00472719" w:rsidRPr="008C7010" w14:paraId="78101FEB" w14:textId="77777777">
        <w:tc>
          <w:tcPr>
            <w:tcW w:w="4703" w:type="dxa"/>
          </w:tcPr>
          <w:p w14:paraId="6C8BFB0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Order Types / 订单类型</w:t>
            </w:r>
          </w:p>
        </w:tc>
        <w:tc>
          <w:tcPr>
            <w:tcW w:w="4703" w:type="dxa"/>
          </w:tcPr>
          <w:p w14:paraId="512AF54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Spare parts orders recorded in Mafact / 备件订单在Mafact中记录；Service orders NOT in Mafact / 服务订单不在Mafact中</w:t>
            </w:r>
          </w:p>
        </w:tc>
      </w:tr>
      <w:tr w:rsidR="00472719" w:rsidRPr="008C7010" w14:paraId="402E0436" w14:textId="77777777">
        <w:tc>
          <w:tcPr>
            <w:tcW w:w="4703" w:type="dxa"/>
          </w:tcPr>
          <w:p w14:paraId="1DA581F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Quotation / 报价</w:t>
            </w:r>
          </w:p>
        </w:tc>
        <w:tc>
          <w:tcPr>
            <w:tcW w:w="4703" w:type="dxa"/>
          </w:tcPr>
          <w:p w14:paraId="7178BE6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Generated in Mafact / Dynamics / 在Mafact/Dynamics中生成</w:t>
            </w:r>
          </w:p>
        </w:tc>
      </w:tr>
      <w:tr w:rsidR="00472719" w:rsidRPr="008C7010" w14:paraId="61D6C55A" w14:textId="77777777">
        <w:tc>
          <w:tcPr>
            <w:tcW w:w="4703" w:type="dxa"/>
          </w:tcPr>
          <w:p w14:paraId="4064507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Pricing / 定价</w:t>
            </w:r>
          </w:p>
        </w:tc>
        <w:tc>
          <w:tcPr>
            <w:tcW w:w="4703" w:type="dxa"/>
          </w:tcPr>
          <w:p w14:paraId="63702F6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original pricing standard, managed in Mafact / CBF原始定价标准，在Mafact中管理</w:t>
            </w:r>
          </w:p>
        </w:tc>
      </w:tr>
      <w:tr w:rsidR="00472719" w:rsidRPr="008C7010" w14:paraId="2F7CA085" w14:textId="77777777">
        <w:tc>
          <w:tcPr>
            <w:tcW w:w="4703" w:type="dxa"/>
          </w:tcPr>
          <w:p w14:paraId="075DE61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Master / 客户主数据</w:t>
            </w:r>
          </w:p>
        </w:tc>
        <w:tc>
          <w:tcPr>
            <w:tcW w:w="4703" w:type="dxa"/>
          </w:tcPr>
          <w:p w14:paraId="3851A6E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types: OEM, Enduser, Agent/Reseller, Industrial Services; needs VAT/region classification per May 21 meeting / 客户类型：OEM、最终用户、代理商/经销商、工业服务；需按增值税/地区分类（5月21日会议）</w:t>
            </w:r>
          </w:p>
        </w:tc>
      </w:tr>
      <w:tr w:rsidR="00472719" w:rsidRPr="008C7010" w14:paraId="6DDAF39D" w14:textId="77777777">
        <w:tc>
          <w:tcPr>
            <w:tcW w:w="4703" w:type="dxa"/>
          </w:tcPr>
          <w:p w14:paraId="5B26D56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Credit Management / 信用管理</w:t>
            </w:r>
          </w:p>
        </w:tc>
        <w:tc>
          <w:tcPr>
            <w:tcW w:w="4703" w:type="dxa"/>
          </w:tcPr>
          <w:p w14:paraId="7BD6788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New process to be established in SAP / 将在SAP中新建流程</w:t>
            </w:r>
          </w:p>
        </w:tc>
      </w:tr>
      <w:tr w:rsidR="00472719" w:rsidRPr="008C7010" w14:paraId="007A3531" w14:textId="77777777">
        <w:tc>
          <w:tcPr>
            <w:tcW w:w="4703" w:type="dxa"/>
          </w:tcPr>
          <w:p w14:paraId="03C0B1C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Delivery / 发货</w:t>
            </w:r>
          </w:p>
        </w:tc>
        <w:tc>
          <w:tcPr>
            <w:tcW w:w="4703" w:type="dxa"/>
          </w:tcPr>
          <w:p w14:paraId="12707D0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packs, coordinates with freight forwarders / 仓库员打包，联系货运代理</w:t>
            </w:r>
          </w:p>
        </w:tc>
      </w:tr>
      <w:tr w:rsidR="00472719" w:rsidRPr="008C7010" w14:paraId="279B41F1" w14:textId="77777777">
        <w:tc>
          <w:tcPr>
            <w:tcW w:w="4703" w:type="dxa"/>
          </w:tcPr>
          <w:p w14:paraId="6B5747A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Invoicing / 开票</w:t>
            </w:r>
          </w:p>
        </w:tc>
        <w:tc>
          <w:tcPr>
            <w:tcW w:w="4703" w:type="dxa"/>
          </w:tcPr>
          <w:p w14:paraId="0E63D97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Mafact issues delivery goods invoice; service orders manually booked in Winbooks / Mafact开具发货发票；服务订单手工录入Winbooks</w:t>
            </w:r>
          </w:p>
        </w:tc>
      </w:tr>
      <w:tr w:rsidR="00472719" w:rsidRPr="008C7010" w14:paraId="2B97C1C3" w14:textId="77777777">
        <w:tc>
          <w:tcPr>
            <w:tcW w:w="4703" w:type="dxa"/>
          </w:tcPr>
          <w:p w14:paraId="0A3D708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E-Invoicing / 电子发票</w:t>
            </w:r>
          </w:p>
        </w:tc>
        <w:tc>
          <w:tcPr>
            <w:tcW w:w="4703" w:type="dxa"/>
          </w:tcPr>
          <w:p w14:paraId="7211AFF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PEPPOL platform mandatory from 2026-01-01 / PEPPOL平台自2026年1月1日起强制执行</w:t>
            </w:r>
          </w:p>
        </w:tc>
      </w:tr>
    </w:tbl>
    <w:p w14:paraId="77F13093" w14:textId="77777777" w:rsidR="00472719" w:rsidRPr="008C7010" w:rsidRDefault="00472719" w:rsidP="00CE2EC5">
      <w:pPr>
        <w:spacing w:before="60" w:after="60"/>
        <w:jc w:val="both"/>
        <w:rPr>
          <w:rFonts w:ascii="微软雅黑" w:eastAsia="微软雅黑" w:hAnsi="微软雅黑"/>
          <w:sz w:val="21"/>
          <w:szCs w:val="21"/>
        </w:rPr>
      </w:pPr>
    </w:p>
    <w:p w14:paraId="7AE17654"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6856954"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SD Business Processes / SD关键流程:</w:t>
      </w:r>
    </w:p>
    <w:p w14:paraId="37269C4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F4509D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Spare Parts Sales (Aftermarket)</w:t>
      </w:r>
      <w:r w:rsidRPr="008C7010">
        <w:rPr>
          <w:rFonts w:ascii="微软雅黑" w:eastAsia="微软雅黑" w:hAnsi="微软雅黑"/>
          <w:sz w:val="21"/>
          <w:szCs w:val="21"/>
        </w:rPr>
        <w:t xml:space="preserve"> / 备件销售（售后市场）: Standard sales from stock / 标准库存销售</w:t>
      </w:r>
    </w:p>
    <w:p w14:paraId="76970E4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lastRenderedPageBreak/>
        <w:t>Service Orders</w:t>
      </w:r>
      <w:r w:rsidRPr="008C7010">
        <w:rPr>
          <w:rFonts w:ascii="微软雅黑" w:eastAsia="微软雅黑" w:hAnsi="微软雅黑"/>
          <w:sz w:val="21"/>
          <w:szCs w:val="21"/>
        </w:rPr>
        <w:t xml:space="preserve"> / 服务订单: Currently NOT tracked in any ERP / 当前不在任何ERP系统中跟踪 </w:t>
      </w:r>
      <w:r w:rsidRPr="008C7010">
        <w:rPr>
          <w:rFonts w:ascii="微软雅黑" w:eastAsia="微软雅黑" w:hAnsi="微软雅黑"/>
          <w:b/>
          <w:sz w:val="21"/>
          <w:szCs w:val="21"/>
        </w:rPr>
        <w:t>[Issue #1 / 问题#1]</w:t>
      </w:r>
    </w:p>
    <w:p w14:paraId="1C0B110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New Equipment Sales</w:t>
      </w:r>
      <w:r w:rsidRPr="008C7010">
        <w:rPr>
          <w:rFonts w:ascii="微软雅黑" w:eastAsia="微软雅黑" w:hAnsi="微软雅黑"/>
          <w:sz w:val="21"/>
          <w:szCs w:val="21"/>
        </w:rPr>
        <w:t xml:space="preserve"> / 新设备销售: Via CBW, assembled at CBF / 通过CBW处理，在CBF组装</w:t>
      </w:r>
    </w:p>
    <w:p w14:paraId="6F9940F0"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Third-Party Sales (BDK)</w:t>
      </w:r>
      <w:r w:rsidRPr="008C7010">
        <w:rPr>
          <w:rFonts w:ascii="微软雅黑" w:eastAsia="微软雅黑" w:hAnsi="微软雅黑"/>
          <w:sz w:val="21"/>
          <w:szCs w:val="21"/>
        </w:rPr>
        <w:t xml:space="preserve"> / 第三方销售: Identified in testing — PO trigger → vendor direct ship / 已在测试中识别 — 采购订单触发 → 供应商直发客户</w:t>
      </w:r>
    </w:p>
    <w:p w14:paraId="655D19A4"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FOC / Free of Charge Deliveries</w:t>
      </w:r>
      <w:r w:rsidRPr="008C7010">
        <w:rPr>
          <w:rFonts w:ascii="微软雅黑" w:eastAsia="微软雅黑" w:hAnsi="微软雅黑"/>
          <w:sz w:val="21"/>
          <w:szCs w:val="21"/>
        </w:rPr>
        <w:t xml:space="preserve"> / 免费交货: Occasionally used / 偶尔使用</w:t>
      </w:r>
    </w:p>
    <w:p w14:paraId="3FAD9C7E"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Returns &amp; Credit Memo</w:t>
      </w:r>
      <w:r w:rsidRPr="008C7010">
        <w:rPr>
          <w:rFonts w:ascii="微软雅黑" w:eastAsia="微软雅黑" w:hAnsi="微软雅黑"/>
          <w:sz w:val="21"/>
          <w:szCs w:val="21"/>
        </w:rPr>
        <w:t xml:space="preserve"> / 退货与贷项凭证: Managed manually / 人工管理</w:t>
      </w:r>
    </w:p>
    <w:p w14:paraId="0259678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AE5E3D6"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8" w:name="_Toc231912692"/>
      <w:r w:rsidRPr="008C7010">
        <w:rPr>
          <w:rFonts w:ascii="微软雅黑" w:eastAsia="微软雅黑" w:hAnsi="微软雅黑"/>
          <w:sz w:val="21"/>
          <w:szCs w:val="21"/>
        </w:rPr>
        <w:t>MM — Procurement &amp; Inventory / 采购与库存管理</w:t>
      </w:r>
      <w:bookmarkEnd w:id="8"/>
    </w:p>
    <w:p w14:paraId="20626642"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4811"/>
        <w:gridCol w:w="4811"/>
      </w:tblGrid>
      <w:tr w:rsidR="00472719" w:rsidRPr="008C7010" w14:paraId="71F8E6F4" w14:textId="77777777">
        <w:tc>
          <w:tcPr>
            <w:tcW w:w="4703" w:type="dxa"/>
            <w:shd w:val="clear" w:color="auto" w:fill="D9E2F3"/>
          </w:tcPr>
          <w:p w14:paraId="79F9B07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Aspect / 方面</w:t>
            </w:r>
          </w:p>
        </w:tc>
        <w:tc>
          <w:tcPr>
            <w:tcW w:w="4703" w:type="dxa"/>
            <w:shd w:val="clear" w:color="auto" w:fill="D9E2F3"/>
          </w:tcPr>
          <w:p w14:paraId="7AF3B1C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Current Status (Mafact) / 当前状态</w:t>
            </w:r>
          </w:p>
        </w:tc>
      </w:tr>
      <w:tr w:rsidR="00472719" w:rsidRPr="008C7010" w14:paraId="0C2156AF" w14:textId="77777777">
        <w:tc>
          <w:tcPr>
            <w:tcW w:w="4703" w:type="dxa"/>
          </w:tcPr>
          <w:p w14:paraId="74C1049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Suppliers / 供应商</w:t>
            </w:r>
          </w:p>
        </w:tc>
        <w:tc>
          <w:tcPr>
            <w:tcW w:w="4703" w:type="dxa"/>
          </w:tcPr>
          <w:p w14:paraId="2BDB037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~1123, classified as Trade Creditors (Third Party / Inter Group) / 分为第三方贸易债权人/集团内贸易债权人</w:t>
            </w:r>
          </w:p>
        </w:tc>
      </w:tr>
      <w:tr w:rsidR="00472719" w:rsidRPr="008C7010" w14:paraId="23B9D15E" w14:textId="77777777">
        <w:tc>
          <w:tcPr>
            <w:tcW w:w="4703" w:type="dxa"/>
          </w:tcPr>
          <w:p w14:paraId="7607389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Procurement Trigger / 采购触发</w:t>
            </w:r>
          </w:p>
        </w:tc>
        <w:tc>
          <w:tcPr>
            <w:tcW w:w="4703" w:type="dxa"/>
          </w:tcPr>
          <w:p w14:paraId="0E13ABF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Daily morning report: customer order + BOM + minimum safety stock / 每日晨报：客户订单+BOM+最低安全库存</w:t>
            </w:r>
          </w:p>
        </w:tc>
      </w:tr>
      <w:tr w:rsidR="00472719" w:rsidRPr="008C7010" w14:paraId="290BFA4F" w14:textId="77777777">
        <w:tc>
          <w:tcPr>
            <w:tcW w:w="4703" w:type="dxa"/>
          </w:tcPr>
          <w:p w14:paraId="2AA1CF6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Purchase Orders / 采购订单</w:t>
            </w:r>
          </w:p>
        </w:tc>
        <w:tc>
          <w:tcPr>
            <w:tcW w:w="4703" w:type="dxa"/>
          </w:tcPr>
          <w:p w14:paraId="1C9F5EF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Used for all procurement, issued manually in Mafact / 用于所有采购，在Mafact中手工创建</w:t>
            </w:r>
          </w:p>
        </w:tc>
      </w:tr>
      <w:tr w:rsidR="00472719" w:rsidRPr="008C7010" w14:paraId="74280929" w14:textId="77777777">
        <w:tc>
          <w:tcPr>
            <w:tcW w:w="4703" w:type="dxa"/>
          </w:tcPr>
          <w:p w14:paraId="4B8E7FD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Supplier Evaluation / 供应商评估</w:t>
            </w:r>
          </w:p>
        </w:tc>
        <w:tc>
          <w:tcPr>
            <w:tcW w:w="4703" w:type="dxa"/>
          </w:tcPr>
          <w:p w14:paraId="34CB3E7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Annual evaluation with file maintained / 年度评估，维护评估文件</w:t>
            </w:r>
          </w:p>
        </w:tc>
      </w:tr>
      <w:tr w:rsidR="00472719" w:rsidRPr="008C7010" w14:paraId="0D92BE22" w14:textId="77777777">
        <w:tc>
          <w:tcPr>
            <w:tcW w:w="4703" w:type="dxa"/>
          </w:tcPr>
          <w:p w14:paraId="3EF450F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Inventory Valuation / 库存估值</w:t>
            </w:r>
          </w:p>
        </w:tc>
        <w:tc>
          <w:tcPr>
            <w:tcW w:w="4703" w:type="dxa"/>
          </w:tcPr>
          <w:p w14:paraId="3DD41E1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FIFO, historical value / 先进先出，历史成本</w:t>
            </w:r>
          </w:p>
        </w:tc>
      </w:tr>
      <w:tr w:rsidR="00472719" w:rsidRPr="008C7010" w14:paraId="5BB8FC7D" w14:textId="77777777">
        <w:tc>
          <w:tcPr>
            <w:tcW w:w="4703" w:type="dxa"/>
          </w:tcPr>
          <w:p w14:paraId="5194E22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Stock Count / 盘点</w:t>
            </w:r>
          </w:p>
        </w:tc>
        <w:tc>
          <w:tcPr>
            <w:tcW w:w="4703" w:type="dxa"/>
          </w:tcPr>
          <w:p w14:paraId="57B5277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Annual physical count, adjusted year-end / 每年一次实地盘点，年末调整</w:t>
            </w:r>
          </w:p>
        </w:tc>
      </w:tr>
      <w:tr w:rsidR="00472719" w:rsidRPr="008C7010" w14:paraId="4766DFE0" w14:textId="77777777">
        <w:tc>
          <w:tcPr>
            <w:tcW w:w="4703" w:type="dxa"/>
          </w:tcPr>
          <w:p w14:paraId="62BB40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Warehousing / 仓储</w:t>
            </w:r>
          </w:p>
        </w:tc>
        <w:tc>
          <w:tcPr>
            <w:tcW w:w="4703" w:type="dxa"/>
          </w:tcPr>
          <w:p w14:paraId="44B74F3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Single store area, no external warehouse / 单一存储区域，无外部仓库</w:t>
            </w:r>
          </w:p>
        </w:tc>
      </w:tr>
      <w:tr w:rsidR="00472719" w:rsidRPr="008C7010" w14:paraId="2B7D4AAE" w14:textId="77777777">
        <w:tc>
          <w:tcPr>
            <w:tcW w:w="4703" w:type="dxa"/>
          </w:tcPr>
          <w:p w14:paraId="50A7679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Batch Management / 批次管理</w:t>
            </w:r>
          </w:p>
        </w:tc>
        <w:tc>
          <w:tcPr>
            <w:tcW w:w="4703" w:type="dxa"/>
          </w:tcPr>
          <w:p w14:paraId="413F110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Not used / 未使用</w:t>
            </w:r>
          </w:p>
        </w:tc>
      </w:tr>
      <w:tr w:rsidR="00472719" w:rsidRPr="008C7010" w14:paraId="7A886227" w14:textId="77777777">
        <w:tc>
          <w:tcPr>
            <w:tcW w:w="4703" w:type="dxa"/>
          </w:tcPr>
          <w:p w14:paraId="00A6C8D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Parts Managed / 在管物料</w:t>
            </w:r>
          </w:p>
        </w:tc>
        <w:tc>
          <w:tcPr>
            <w:tcW w:w="4703" w:type="dxa"/>
          </w:tcPr>
          <w:p w14:paraId="1973622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~1000 active stock parts / 约1000个活跃库存物料</w:t>
            </w:r>
          </w:p>
        </w:tc>
      </w:tr>
    </w:tbl>
    <w:p w14:paraId="5D2A7986" w14:textId="77777777" w:rsidR="00472719" w:rsidRPr="008C7010" w:rsidRDefault="00472719" w:rsidP="00CE2EC5">
      <w:pPr>
        <w:spacing w:before="60" w:after="60"/>
        <w:jc w:val="both"/>
        <w:rPr>
          <w:rFonts w:ascii="微软雅黑" w:eastAsia="微软雅黑" w:hAnsi="微软雅黑"/>
          <w:sz w:val="21"/>
          <w:szCs w:val="21"/>
        </w:rPr>
      </w:pPr>
    </w:p>
    <w:p w14:paraId="4184FBF2"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5C24CD4"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MM Business Processes / MM关键流程:</w:t>
      </w:r>
    </w:p>
    <w:p w14:paraId="2A0A39A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552B74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Procure-to-Pay (standard goods procurement)</w:t>
      </w:r>
      <w:r w:rsidRPr="008C7010">
        <w:rPr>
          <w:rFonts w:ascii="微软雅黑" w:eastAsia="微软雅黑" w:hAnsi="微软雅黑"/>
          <w:sz w:val="21"/>
          <w:szCs w:val="21"/>
        </w:rPr>
        <w:t xml:space="preserve"> / 采购到付款（标准物料采购）</w:t>
      </w:r>
    </w:p>
    <w:p w14:paraId="314ED39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Service Procurement</w:t>
      </w:r>
      <w:r w:rsidRPr="008C7010">
        <w:rPr>
          <w:rFonts w:ascii="微软雅黑" w:eastAsia="微软雅黑" w:hAnsi="微软雅黑"/>
          <w:sz w:val="21"/>
          <w:szCs w:val="21"/>
        </w:rPr>
        <w:t xml:space="preserve"> / 服务采购: Some services without PO / 部分服务无采购订单 </w:t>
      </w:r>
      <w:r w:rsidRPr="008C7010">
        <w:rPr>
          <w:rFonts w:ascii="微软雅黑" w:eastAsia="微软雅黑" w:hAnsi="微软雅黑"/>
          <w:b/>
          <w:sz w:val="21"/>
          <w:szCs w:val="21"/>
        </w:rPr>
        <w:t>[Issue #2 / 问题#2]</w:t>
      </w:r>
    </w:p>
    <w:p w14:paraId="381776A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Intercompany Procurement</w:t>
      </w:r>
      <w:r w:rsidRPr="008C7010">
        <w:rPr>
          <w:rFonts w:ascii="微软雅黑" w:eastAsia="微软雅黑" w:hAnsi="微软雅黑"/>
          <w:sz w:val="21"/>
          <w:szCs w:val="21"/>
        </w:rPr>
        <w:t xml:space="preserve"> / 集团内采购: CBF </w:t>
      </w:r>
      <w:r w:rsidRPr="008C7010">
        <w:rPr>
          <w:rFonts w:ascii="Arial" w:eastAsia="微软雅黑" w:hAnsi="Arial" w:cs="Arial"/>
          <w:sz w:val="21"/>
          <w:szCs w:val="21"/>
        </w:rPr>
        <w:t>↔</w:t>
      </w:r>
      <w:r w:rsidRPr="008C7010">
        <w:rPr>
          <w:rFonts w:ascii="微软雅黑" w:eastAsia="微软雅黑" w:hAnsi="微软雅黑"/>
          <w:sz w:val="21"/>
          <w:szCs w:val="21"/>
        </w:rPr>
        <w:t xml:space="preserve"> CBW group transactions / CBF与CBW之间的集团交易</w:t>
      </w:r>
    </w:p>
    <w:p w14:paraId="772F029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Inventory Management</w:t>
      </w:r>
      <w:r w:rsidRPr="008C7010">
        <w:rPr>
          <w:rFonts w:ascii="微软雅黑" w:eastAsia="微软雅黑" w:hAnsi="微软雅黑"/>
          <w:sz w:val="21"/>
          <w:szCs w:val="21"/>
        </w:rPr>
        <w:t xml:space="preserve"> / 库存管理: GR, GI, stock transfer / 收货、发货、库存转移</w:t>
      </w:r>
    </w:p>
    <w:p w14:paraId="6183173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Subcontracting</w:t>
      </w:r>
      <w:r w:rsidRPr="008C7010">
        <w:rPr>
          <w:rFonts w:ascii="微软雅黑" w:eastAsia="微软雅黑" w:hAnsi="微软雅黑"/>
          <w:sz w:val="21"/>
          <w:szCs w:val="21"/>
        </w:rPr>
        <w:t xml:space="preserve"> / 委外加工: Vendor A → Vendor B for processing → Customer / 供应商A送货到供应商B加工 → 客户 </w:t>
      </w:r>
      <w:r w:rsidRPr="008C7010">
        <w:rPr>
          <w:rFonts w:ascii="微软雅黑" w:eastAsia="微软雅黑" w:hAnsi="微软雅黑"/>
          <w:b/>
          <w:sz w:val="21"/>
          <w:szCs w:val="21"/>
        </w:rPr>
        <w:t>[Issue #5 / 问题#5]</w:t>
      </w:r>
    </w:p>
    <w:p w14:paraId="7D1FB54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Emergency Procurement</w:t>
      </w:r>
      <w:r w:rsidRPr="008C7010">
        <w:rPr>
          <w:rFonts w:ascii="微软雅黑" w:eastAsia="微软雅黑" w:hAnsi="微软雅黑"/>
          <w:sz w:val="21"/>
          <w:szCs w:val="21"/>
        </w:rPr>
        <w:t xml:space="preserve"> / 紧急采购: Occasional / 偶发</w:t>
      </w:r>
    </w:p>
    <w:p w14:paraId="447B875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2040752"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9" w:name="_Toc231912693"/>
      <w:r w:rsidRPr="008C7010">
        <w:rPr>
          <w:rFonts w:ascii="微软雅黑" w:eastAsia="微软雅黑" w:hAnsi="微软雅黑"/>
          <w:sz w:val="21"/>
          <w:szCs w:val="21"/>
        </w:rPr>
        <w:t>PP — Assembly (Production) / 组装（生产）</w:t>
      </w:r>
      <w:bookmarkEnd w:id="9"/>
    </w:p>
    <w:p w14:paraId="7F99B225"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4811"/>
        <w:gridCol w:w="4811"/>
      </w:tblGrid>
      <w:tr w:rsidR="00472719" w:rsidRPr="008C7010" w14:paraId="7A540624" w14:textId="77777777">
        <w:tc>
          <w:tcPr>
            <w:tcW w:w="4703" w:type="dxa"/>
            <w:shd w:val="clear" w:color="auto" w:fill="D9E2F3"/>
          </w:tcPr>
          <w:p w14:paraId="4654421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Aspect / 方面</w:t>
            </w:r>
          </w:p>
        </w:tc>
        <w:tc>
          <w:tcPr>
            <w:tcW w:w="4703" w:type="dxa"/>
            <w:shd w:val="clear" w:color="auto" w:fill="D9E2F3"/>
          </w:tcPr>
          <w:p w14:paraId="2977F73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Current Status (Mafact) / 当前状态</w:t>
            </w:r>
          </w:p>
        </w:tc>
      </w:tr>
      <w:tr w:rsidR="00472719" w:rsidRPr="008C7010" w14:paraId="24CFE478" w14:textId="77777777">
        <w:tc>
          <w:tcPr>
            <w:tcW w:w="4703" w:type="dxa"/>
          </w:tcPr>
          <w:p w14:paraId="047C9B6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Nature / 性质</w:t>
            </w:r>
          </w:p>
        </w:tc>
        <w:tc>
          <w:tcPr>
            <w:tcW w:w="4703" w:type="dxa"/>
          </w:tcPr>
          <w:p w14:paraId="3B6174F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Assembly only — NO raw materials production at CBF / 仅组装 — CBF无原材料生产</w:t>
            </w:r>
          </w:p>
        </w:tc>
      </w:tr>
      <w:tr w:rsidR="00472719" w:rsidRPr="008C7010" w14:paraId="758E3FEC" w14:textId="77777777">
        <w:tc>
          <w:tcPr>
            <w:tcW w:w="4703" w:type="dxa"/>
          </w:tcPr>
          <w:p w14:paraId="567C9BC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Trigger / 触发</w:t>
            </w:r>
          </w:p>
        </w:tc>
        <w:tc>
          <w:tcPr>
            <w:tcW w:w="4703" w:type="dxa"/>
          </w:tcPr>
          <w:p w14:paraId="0571B08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order → "Start of Manufacturing" in Mafact / 客户订单 → Mafact中"开始制造"</w:t>
            </w:r>
          </w:p>
        </w:tc>
      </w:tr>
      <w:tr w:rsidR="00472719" w:rsidRPr="008C7010" w14:paraId="5AF6839C" w14:textId="77777777">
        <w:tc>
          <w:tcPr>
            <w:tcW w:w="4703" w:type="dxa"/>
          </w:tcPr>
          <w:p w14:paraId="6D373DD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BOM / 物料清单</w:t>
            </w:r>
          </w:p>
        </w:tc>
        <w:tc>
          <w:tcPr>
            <w:tcW w:w="4703" w:type="dxa"/>
          </w:tcPr>
          <w:p w14:paraId="7B4D2E4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Includes components + quantities for assembly / 包含组装的组件和数量</w:t>
            </w:r>
          </w:p>
        </w:tc>
      </w:tr>
      <w:tr w:rsidR="00472719" w:rsidRPr="008C7010" w14:paraId="06C704DD" w14:textId="77777777">
        <w:tc>
          <w:tcPr>
            <w:tcW w:w="4703" w:type="dxa"/>
          </w:tcPr>
          <w:p w14:paraId="3E23DBB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Work Centers / 工作中心</w:t>
            </w:r>
          </w:p>
        </w:tc>
        <w:tc>
          <w:tcPr>
            <w:tcW w:w="4703" w:type="dxa"/>
          </w:tcPr>
          <w:p w14:paraId="00B04EA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Not used / not planned / 未使用/未规划</w:t>
            </w:r>
          </w:p>
        </w:tc>
      </w:tr>
      <w:tr w:rsidR="00472719" w:rsidRPr="008C7010" w14:paraId="5477E6B5" w14:textId="77777777">
        <w:tc>
          <w:tcPr>
            <w:tcW w:w="4703" w:type="dxa"/>
          </w:tcPr>
          <w:p w14:paraId="1C1246B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Production Monitoring / 生产监控</w:t>
            </w:r>
          </w:p>
        </w:tc>
        <w:tc>
          <w:tcPr>
            <w:tcW w:w="4703" w:type="dxa"/>
          </w:tcPr>
          <w:p w14:paraId="0430855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Excel list for assemblies from Mafact; no system monitoring / 从Mafact导出Excel组装清单；无系统监控</w:t>
            </w:r>
          </w:p>
        </w:tc>
      </w:tr>
      <w:tr w:rsidR="00472719" w:rsidRPr="008C7010" w14:paraId="59AFB764" w14:textId="77777777">
        <w:tc>
          <w:tcPr>
            <w:tcW w:w="4703" w:type="dxa"/>
          </w:tcPr>
          <w:p w14:paraId="16DA814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Semi-Finished / 半成品</w:t>
            </w:r>
          </w:p>
        </w:tc>
        <w:tc>
          <w:tcPr>
            <w:tcW w:w="4703" w:type="dxa"/>
          </w:tcPr>
          <w:p w14:paraId="579DBED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None — only finished assemblies / 无 — 仅有成品组装</w:t>
            </w:r>
          </w:p>
        </w:tc>
      </w:tr>
      <w:tr w:rsidR="00472719" w:rsidRPr="008C7010" w14:paraId="601E72D0" w14:textId="77777777">
        <w:tc>
          <w:tcPr>
            <w:tcW w:w="4703" w:type="dxa"/>
          </w:tcPr>
          <w:p w14:paraId="451B5D6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Subcontracting / 委外加工</w:t>
            </w:r>
          </w:p>
        </w:tc>
        <w:tc>
          <w:tcPr>
            <w:tcW w:w="4703" w:type="dxa"/>
          </w:tcPr>
          <w:p w14:paraId="45DA3B3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Identified as needed / 已识别为需项 </w:t>
            </w:r>
            <w:r w:rsidRPr="008C7010">
              <w:rPr>
                <w:rFonts w:ascii="微软雅黑" w:eastAsia="微软雅黑" w:hAnsi="微软雅黑"/>
                <w:b/>
                <w:sz w:val="21"/>
                <w:szCs w:val="21"/>
              </w:rPr>
              <w:t>[Issue #5 / 问题#5]</w:t>
            </w:r>
          </w:p>
        </w:tc>
      </w:tr>
    </w:tbl>
    <w:p w14:paraId="0B277A7F" w14:textId="77777777" w:rsidR="00472719" w:rsidRPr="008C7010" w:rsidRDefault="00472719" w:rsidP="00CE2EC5">
      <w:pPr>
        <w:spacing w:before="60" w:after="60"/>
        <w:jc w:val="both"/>
        <w:rPr>
          <w:rFonts w:ascii="微软雅黑" w:eastAsia="微软雅黑" w:hAnsi="微软雅黑"/>
          <w:sz w:val="21"/>
          <w:szCs w:val="21"/>
        </w:rPr>
      </w:pPr>
    </w:p>
    <w:p w14:paraId="049300F4"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6984791"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PP Business Processes / PP关键流程:</w:t>
      </w:r>
    </w:p>
    <w:p w14:paraId="6AFE3E9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6B5356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Customer-Triggered Assembly</w:t>
      </w:r>
      <w:r w:rsidRPr="008C7010">
        <w:rPr>
          <w:rFonts w:ascii="微软雅黑" w:eastAsia="微软雅黑" w:hAnsi="微软雅黑"/>
          <w:sz w:val="21"/>
          <w:szCs w:val="21"/>
        </w:rPr>
        <w:t xml:space="preserve"> / 客户触发的组装: Order received → reserve components → assemble → finished goods into stock / 收到订单 → 预留组件 → 组装 → 成品入库 </w:t>
      </w:r>
      <w:r w:rsidRPr="008C7010">
        <w:rPr>
          <w:rFonts w:ascii="微软雅黑" w:eastAsia="微软雅黑" w:hAnsi="微软雅黑"/>
          <w:b/>
          <w:sz w:val="21"/>
          <w:szCs w:val="21"/>
        </w:rPr>
        <w:t>[Issue #6 / 问题#6]</w:t>
      </w:r>
    </w:p>
    <w:p w14:paraId="60CE699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9B59008"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10" w:name="_Toc231912694"/>
      <w:r w:rsidRPr="008C7010">
        <w:rPr>
          <w:rFonts w:ascii="微软雅黑" w:eastAsia="微软雅黑" w:hAnsi="微软雅黑"/>
          <w:sz w:val="21"/>
          <w:szCs w:val="21"/>
        </w:rPr>
        <w:t>QM — Quality Management / 质量管理</w:t>
      </w:r>
      <w:bookmarkEnd w:id="10"/>
    </w:p>
    <w:p w14:paraId="75637C5D"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4811"/>
        <w:gridCol w:w="4811"/>
      </w:tblGrid>
      <w:tr w:rsidR="00472719" w:rsidRPr="008C7010" w14:paraId="16CC78E7" w14:textId="77777777">
        <w:tc>
          <w:tcPr>
            <w:tcW w:w="4703" w:type="dxa"/>
            <w:shd w:val="clear" w:color="auto" w:fill="D9E2F3"/>
          </w:tcPr>
          <w:p w14:paraId="04A6E67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Aspect / 方面</w:t>
            </w:r>
          </w:p>
        </w:tc>
        <w:tc>
          <w:tcPr>
            <w:tcW w:w="4703" w:type="dxa"/>
            <w:shd w:val="clear" w:color="auto" w:fill="D9E2F3"/>
          </w:tcPr>
          <w:p w14:paraId="11E4EFB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Current Status / 当前状态</w:t>
            </w:r>
          </w:p>
        </w:tc>
      </w:tr>
      <w:tr w:rsidR="00472719" w:rsidRPr="008C7010" w14:paraId="25520815" w14:textId="77777777">
        <w:tc>
          <w:tcPr>
            <w:tcW w:w="4703" w:type="dxa"/>
          </w:tcPr>
          <w:p w14:paraId="3D46E55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Responsibility / 负责人</w:t>
            </w:r>
          </w:p>
        </w:tc>
        <w:tc>
          <w:tcPr>
            <w:tcW w:w="4703" w:type="dxa"/>
          </w:tcPr>
          <w:p w14:paraId="63D9605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Michael Scohy — Quality Control &amp; Storeman / 质量控制兼仓管员</w:t>
            </w:r>
          </w:p>
        </w:tc>
      </w:tr>
      <w:tr w:rsidR="00472719" w:rsidRPr="008C7010" w14:paraId="2D7C1690" w14:textId="77777777">
        <w:tc>
          <w:tcPr>
            <w:tcW w:w="4703" w:type="dxa"/>
          </w:tcPr>
          <w:p w14:paraId="570CC79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Incoming Inspection / 来料检验</w:t>
            </w:r>
          </w:p>
        </w:tc>
        <w:tc>
          <w:tcPr>
            <w:tcW w:w="4703" w:type="dxa"/>
          </w:tcPr>
          <w:p w14:paraId="20530F3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All incoming parts checked against drawings / 所有来料按图纸检验</w:t>
            </w:r>
          </w:p>
        </w:tc>
      </w:tr>
      <w:tr w:rsidR="00472719" w:rsidRPr="008C7010" w14:paraId="08154BDD" w14:textId="77777777">
        <w:tc>
          <w:tcPr>
            <w:tcW w:w="4703" w:type="dxa"/>
          </w:tcPr>
          <w:p w14:paraId="0C7A5AC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Non-Conformance / 不合格品</w:t>
            </w:r>
          </w:p>
        </w:tc>
        <w:tc>
          <w:tcPr>
            <w:tcW w:w="4703" w:type="dxa"/>
          </w:tcPr>
          <w:p w14:paraId="4CF903D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Non-compliance report sent to supplier / 向供应商发出不符合报告</w:t>
            </w:r>
          </w:p>
        </w:tc>
      </w:tr>
      <w:tr w:rsidR="00472719" w:rsidRPr="008C7010" w14:paraId="1EF416D1" w14:textId="77777777">
        <w:tc>
          <w:tcPr>
            <w:tcW w:w="4703" w:type="dxa"/>
          </w:tcPr>
          <w:p w14:paraId="340C215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In-Process QC / 过程检验</w:t>
            </w:r>
          </w:p>
        </w:tc>
        <w:tc>
          <w:tcPr>
            <w:tcW w:w="4703" w:type="dxa"/>
          </w:tcPr>
          <w:p w14:paraId="50671DE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Not applicable (no production at CBF) / 不适用（CBF无生产）</w:t>
            </w:r>
          </w:p>
        </w:tc>
      </w:tr>
      <w:tr w:rsidR="00472719" w:rsidRPr="008C7010" w14:paraId="50A86FDB" w14:textId="77777777">
        <w:tc>
          <w:tcPr>
            <w:tcW w:w="4703" w:type="dxa"/>
          </w:tcPr>
          <w:p w14:paraId="151C243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Final Inspection / 成品检验</w:t>
            </w:r>
          </w:p>
        </w:tc>
        <w:tc>
          <w:tcPr>
            <w:tcW w:w="4703" w:type="dxa"/>
          </w:tcPr>
          <w:p w14:paraId="73A65F7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Measurement on parts according to plan / 按计划进行零件测量</w:t>
            </w:r>
          </w:p>
        </w:tc>
      </w:tr>
      <w:tr w:rsidR="00472719" w:rsidRPr="008C7010" w14:paraId="3F09A246" w14:textId="77777777">
        <w:tc>
          <w:tcPr>
            <w:tcW w:w="4703" w:type="dxa"/>
          </w:tcPr>
          <w:p w14:paraId="68D7FD7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QM System / 质量系统</w:t>
            </w:r>
          </w:p>
        </w:tc>
        <w:tc>
          <w:tcPr>
            <w:tcW w:w="4703" w:type="dxa"/>
          </w:tcPr>
          <w:p w14:paraId="4124E24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None — verbal communication / 无系统 — 口头沟通</w:t>
            </w:r>
          </w:p>
        </w:tc>
      </w:tr>
      <w:tr w:rsidR="00472719" w:rsidRPr="008C7010" w14:paraId="76AE3EA1" w14:textId="77777777">
        <w:tc>
          <w:tcPr>
            <w:tcW w:w="4703" w:type="dxa"/>
          </w:tcPr>
          <w:p w14:paraId="6FA3212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Certificates / 证书</w:t>
            </w:r>
          </w:p>
        </w:tc>
        <w:tc>
          <w:tcPr>
            <w:tcW w:w="4703" w:type="dxa"/>
          </w:tcPr>
          <w:p w14:paraId="603BF18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Not managed; problems not entered into ERP / 未管理；问题未录入ERP</w:t>
            </w:r>
          </w:p>
        </w:tc>
      </w:tr>
    </w:tbl>
    <w:p w14:paraId="15A59E3A" w14:textId="77777777" w:rsidR="00472719" w:rsidRPr="008C7010" w:rsidRDefault="00472719" w:rsidP="00CE2EC5">
      <w:pPr>
        <w:spacing w:before="60" w:after="60"/>
        <w:jc w:val="both"/>
        <w:rPr>
          <w:rFonts w:ascii="微软雅黑" w:eastAsia="微软雅黑" w:hAnsi="微软雅黑"/>
          <w:sz w:val="21"/>
          <w:szCs w:val="21"/>
        </w:rPr>
      </w:pPr>
    </w:p>
    <w:p w14:paraId="0DB3D4B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6F51CF1"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QM Business Processes / QM关键流程:</w:t>
      </w:r>
    </w:p>
    <w:p w14:paraId="446431E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2DC2BE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Incoming Inspection</w:t>
      </w:r>
      <w:r w:rsidRPr="008C7010">
        <w:rPr>
          <w:rFonts w:ascii="微软雅黑" w:eastAsia="微软雅黑" w:hAnsi="微软雅黑"/>
          <w:sz w:val="21"/>
          <w:szCs w:val="21"/>
        </w:rPr>
        <w:t xml:space="preserve"> / 来料检验: 100% of incoming parts / 100%来料检验</w:t>
      </w:r>
    </w:p>
    <w:p w14:paraId="638D692D"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Non-Conformance Management</w:t>
      </w:r>
      <w:r w:rsidRPr="008C7010">
        <w:rPr>
          <w:rFonts w:ascii="微软雅黑" w:eastAsia="微软雅黑" w:hAnsi="微软雅黑"/>
          <w:sz w:val="21"/>
          <w:szCs w:val="21"/>
        </w:rPr>
        <w:t xml:space="preserve"> / 不合格品管理: Currently manual, sent to suppliers / 当前手工处理，发送给供应商</w:t>
      </w:r>
    </w:p>
    <w:p w14:paraId="4308D3E4"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4B5A4EC"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**Note**: CBF has no production QC. Basic inspection functionality in MM may be sufficient instead of full QM module.</w:t>
      </w:r>
    </w:p>
    <w:p w14:paraId="0784DC70"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lang w:eastAsia="zh-CN"/>
        </w:rPr>
      </w:pPr>
      <w:r w:rsidRPr="008C7010">
        <w:rPr>
          <w:rFonts w:ascii="微软雅黑" w:eastAsia="微软雅黑" w:hAnsi="微软雅黑"/>
          <w:i/>
          <w:color w:val="4472C4"/>
          <w:sz w:val="21"/>
          <w:szCs w:val="21"/>
          <w:lang w:eastAsia="zh-CN"/>
        </w:rPr>
        <w:t>**说明**: CBF 无生产过程质检。MM 模块的基础检验功能可能已足够，无需完整 QM 模块。</w:t>
      </w:r>
    </w:p>
    <w:p w14:paraId="0F095AFB"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4F3FBB0"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11" w:name="_Toc231912695"/>
      <w:r w:rsidRPr="008C7010">
        <w:rPr>
          <w:rFonts w:ascii="微软雅黑" w:eastAsia="微软雅黑" w:hAnsi="微软雅黑"/>
          <w:sz w:val="21"/>
          <w:szCs w:val="21"/>
        </w:rPr>
        <w:t>FICO — Finance &amp; Controlling / 财务与控制</w:t>
      </w:r>
      <w:bookmarkEnd w:id="11"/>
    </w:p>
    <w:p w14:paraId="4F0B8B18"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4811"/>
        <w:gridCol w:w="4811"/>
      </w:tblGrid>
      <w:tr w:rsidR="00472719" w:rsidRPr="008C7010" w14:paraId="5014A63E" w14:textId="77777777">
        <w:tc>
          <w:tcPr>
            <w:tcW w:w="4703" w:type="dxa"/>
            <w:shd w:val="clear" w:color="auto" w:fill="D9E2F3"/>
          </w:tcPr>
          <w:p w14:paraId="08E3F0D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Aspect / 方面</w:t>
            </w:r>
          </w:p>
        </w:tc>
        <w:tc>
          <w:tcPr>
            <w:tcW w:w="4703" w:type="dxa"/>
            <w:shd w:val="clear" w:color="auto" w:fill="D9E2F3"/>
          </w:tcPr>
          <w:p w14:paraId="2B9A0DE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Current Status (Winbooks) / 当前状态</w:t>
            </w:r>
          </w:p>
        </w:tc>
      </w:tr>
      <w:tr w:rsidR="00472719" w:rsidRPr="008C7010" w14:paraId="27FAFD54" w14:textId="77777777">
        <w:tc>
          <w:tcPr>
            <w:tcW w:w="4703" w:type="dxa"/>
          </w:tcPr>
          <w:p w14:paraId="433A895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Chart of Accounts / 会计科目表</w:t>
            </w:r>
          </w:p>
        </w:tc>
        <w:tc>
          <w:tcPr>
            <w:tcW w:w="4703" w:type="dxa"/>
          </w:tcPr>
          <w:p w14:paraId="37B4A3C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YCBE (Belgian National COA, exported from SAP test system) / 比利时国家科目表（已从SAP测试系统导出）</w:t>
            </w:r>
          </w:p>
        </w:tc>
      </w:tr>
      <w:tr w:rsidR="00472719" w:rsidRPr="008C7010" w14:paraId="314C5D61" w14:textId="77777777">
        <w:tc>
          <w:tcPr>
            <w:tcW w:w="4703" w:type="dxa"/>
          </w:tcPr>
          <w:p w14:paraId="62D54DA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Accounting Period / 会计期间</w:t>
            </w:r>
          </w:p>
        </w:tc>
        <w:tc>
          <w:tcPr>
            <w:tcW w:w="4703" w:type="dxa"/>
          </w:tcPr>
          <w:p w14:paraId="2C115DE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March to February / 3月至次年2月</w:t>
            </w:r>
          </w:p>
        </w:tc>
      </w:tr>
      <w:tr w:rsidR="00472719" w:rsidRPr="008C7010" w14:paraId="4307BCD9" w14:textId="77777777">
        <w:tc>
          <w:tcPr>
            <w:tcW w:w="4703" w:type="dxa"/>
          </w:tcPr>
          <w:p w14:paraId="59A732B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VAT Rates / 增值税税率</w:t>
            </w:r>
          </w:p>
        </w:tc>
        <w:tc>
          <w:tcPr>
            <w:tcW w:w="4703" w:type="dxa"/>
          </w:tcPr>
          <w:p w14:paraId="7E52A16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0% / 6% / 12% / 21%</w:t>
            </w:r>
          </w:p>
        </w:tc>
      </w:tr>
      <w:tr w:rsidR="00472719" w:rsidRPr="008C7010" w14:paraId="333089FA" w14:textId="77777777">
        <w:tc>
          <w:tcPr>
            <w:tcW w:w="4703" w:type="dxa"/>
          </w:tcPr>
          <w:p w14:paraId="1AE49A3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Reverse Charge / 逆向征收</w:t>
            </w:r>
          </w:p>
        </w:tc>
        <w:tc>
          <w:tcPr>
            <w:tcW w:w="4703" w:type="dxa"/>
          </w:tcPr>
          <w:p w14:paraId="4EFBF69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Applied for intra-EU transactions / 适用于欧盟内部交易</w:t>
            </w:r>
          </w:p>
        </w:tc>
      </w:tr>
      <w:tr w:rsidR="00472719" w:rsidRPr="008C7010" w14:paraId="256AC6D3" w14:textId="77777777">
        <w:tc>
          <w:tcPr>
            <w:tcW w:w="4703" w:type="dxa"/>
          </w:tcPr>
          <w:p w14:paraId="682A045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Withholding Tax / 预扣税</w:t>
            </w:r>
          </w:p>
        </w:tc>
        <w:tc>
          <w:tcPr>
            <w:tcW w:w="4703" w:type="dxa"/>
          </w:tcPr>
          <w:p w14:paraId="2EF5C3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30% on payment at receipt / 收款时30% </w:t>
            </w:r>
            <w:r w:rsidRPr="008C7010">
              <w:rPr>
                <w:rFonts w:ascii="微软雅黑" w:eastAsia="微软雅黑" w:hAnsi="微软雅黑"/>
                <w:b/>
                <w:sz w:val="21"/>
                <w:szCs w:val="21"/>
              </w:rPr>
              <w:lastRenderedPageBreak/>
              <w:t>[Issue #7 / 问题#7]</w:t>
            </w:r>
          </w:p>
        </w:tc>
      </w:tr>
      <w:tr w:rsidR="00472719" w:rsidRPr="008C7010" w14:paraId="01D1BF14" w14:textId="77777777">
        <w:tc>
          <w:tcPr>
            <w:tcW w:w="4703" w:type="dxa"/>
          </w:tcPr>
          <w:p w14:paraId="0C5A51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Fixed Assets / 固定资产</w:t>
            </w:r>
          </w:p>
        </w:tc>
        <w:tc>
          <w:tcPr>
            <w:tcW w:w="4703" w:type="dxa"/>
          </w:tcPr>
          <w:p w14:paraId="7FE4A6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Managed in Excel (2 files: depreciation calc + asset details) / Excel管理（2个文件：折旧计算+资产明细）</w:t>
            </w:r>
          </w:p>
        </w:tc>
      </w:tr>
      <w:tr w:rsidR="00472719" w:rsidRPr="008C7010" w14:paraId="63FD214E" w14:textId="77777777">
        <w:tc>
          <w:tcPr>
            <w:tcW w:w="4703" w:type="dxa"/>
          </w:tcPr>
          <w:p w14:paraId="669C122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Depreciation Method / 折旧方法</w:t>
            </w:r>
          </w:p>
        </w:tc>
        <w:tc>
          <w:tcPr>
            <w:tcW w:w="4703" w:type="dxa"/>
          </w:tcPr>
          <w:p w14:paraId="0C70F1E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Straight-line / 直线法</w:t>
            </w:r>
          </w:p>
        </w:tc>
      </w:tr>
      <w:tr w:rsidR="00472719" w:rsidRPr="008C7010" w14:paraId="624F40A5" w14:textId="77777777">
        <w:tc>
          <w:tcPr>
            <w:tcW w:w="4703" w:type="dxa"/>
          </w:tcPr>
          <w:p w14:paraId="00F386E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Tax Reporting / 税务申报</w:t>
            </w:r>
          </w:p>
        </w:tc>
        <w:tc>
          <w:tcPr>
            <w:tcW w:w="4703" w:type="dxa"/>
          </w:tcPr>
          <w:p w14:paraId="198A1B8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DRC — Government Declare report; BE GAAP basis / DRC政府申报报表，基于比利时公认会计准则</w:t>
            </w:r>
          </w:p>
        </w:tc>
      </w:tr>
      <w:tr w:rsidR="00472719" w:rsidRPr="008C7010" w14:paraId="61492852" w14:textId="77777777">
        <w:tc>
          <w:tcPr>
            <w:tcW w:w="4703" w:type="dxa"/>
          </w:tcPr>
          <w:p w14:paraId="156FD22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Payment / 付款</w:t>
            </w:r>
          </w:p>
        </w:tc>
        <w:tc>
          <w:tcPr>
            <w:tcW w:w="4703" w:type="dxa"/>
          </w:tcPr>
          <w:p w14:paraId="7DDEA4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Isabell E-Banking for download/upload to Winbooks / Isabell网银与Winbooks对接</w:t>
            </w:r>
          </w:p>
        </w:tc>
      </w:tr>
      <w:tr w:rsidR="00472719" w:rsidRPr="008C7010" w14:paraId="65B944E0" w14:textId="77777777">
        <w:tc>
          <w:tcPr>
            <w:tcW w:w="4703" w:type="dxa"/>
          </w:tcPr>
          <w:p w14:paraId="4E9CAD4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AR/AP / 应收/应付</w:t>
            </w:r>
          </w:p>
        </w:tc>
        <w:tc>
          <w:tcPr>
            <w:tcW w:w="4703" w:type="dxa"/>
          </w:tcPr>
          <w:p w14:paraId="6BB04E5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Monthly foreign currency valuation; manual reconciliation / 月度外汇评估；手工对账</w:t>
            </w:r>
          </w:p>
        </w:tc>
      </w:tr>
    </w:tbl>
    <w:p w14:paraId="0F944249" w14:textId="77777777" w:rsidR="00472719" w:rsidRPr="008C7010" w:rsidRDefault="00472719" w:rsidP="00CE2EC5">
      <w:pPr>
        <w:spacing w:before="60" w:after="60"/>
        <w:jc w:val="both"/>
        <w:rPr>
          <w:rFonts w:ascii="微软雅黑" w:eastAsia="微软雅黑" w:hAnsi="微软雅黑"/>
          <w:sz w:val="21"/>
          <w:szCs w:val="21"/>
        </w:rPr>
      </w:pPr>
    </w:p>
    <w:p w14:paraId="45BF962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1EF3EE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FICO Business Processes / FICO关键流程:</w:t>
      </w:r>
    </w:p>
    <w:p w14:paraId="324C6E92"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93AA44A"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General Ledger Accounting</w:t>
      </w:r>
      <w:r w:rsidRPr="008C7010">
        <w:rPr>
          <w:rFonts w:ascii="微软雅黑" w:eastAsia="微软雅黑" w:hAnsi="微软雅黑"/>
          <w:sz w:val="21"/>
          <w:szCs w:val="21"/>
        </w:rPr>
        <w:t xml:space="preserve"> / 总账会计: With Belgian YCBE chart of accounts / 使用比利时YCBE科目表</w:t>
      </w:r>
    </w:p>
    <w:p w14:paraId="19BD8F24"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AR Accounting</w:t>
      </w:r>
      <w:r w:rsidRPr="008C7010">
        <w:rPr>
          <w:rFonts w:ascii="微软雅黑" w:eastAsia="微软雅黑" w:hAnsi="微软雅黑"/>
          <w:sz w:val="21"/>
          <w:szCs w:val="21"/>
        </w:rPr>
        <w:t xml:space="preserve"> / 应收账款: Customer invoicing, credit management, dunning / 客户开票、信用管理、催款</w:t>
      </w:r>
    </w:p>
    <w:p w14:paraId="18290CE8"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AP Accounting</w:t>
      </w:r>
      <w:r w:rsidRPr="008C7010">
        <w:rPr>
          <w:rFonts w:ascii="微软雅黑" w:eastAsia="微软雅黑" w:hAnsi="微软雅黑"/>
          <w:sz w:val="21"/>
          <w:szCs w:val="21"/>
        </w:rPr>
        <w:t xml:space="preserve"> / 应付账款: Vendor invoice verification, payment processing / 供应商发票校验、付款处理</w:t>
      </w:r>
    </w:p>
    <w:p w14:paraId="79E0D5ED"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Asset Accounting</w:t>
      </w:r>
      <w:r w:rsidRPr="008C7010">
        <w:rPr>
          <w:rFonts w:ascii="微软雅黑" w:eastAsia="微软雅黑" w:hAnsi="微软雅黑"/>
          <w:sz w:val="21"/>
          <w:szCs w:val="21"/>
        </w:rPr>
        <w:t xml:space="preserve"> / 固定资产核算: Fixed asset master, depreciation / 固定资产主数据、折旧 </w:t>
      </w:r>
      <w:r w:rsidRPr="008C7010">
        <w:rPr>
          <w:rFonts w:ascii="微软雅黑" w:eastAsia="微软雅黑" w:hAnsi="微软雅黑"/>
          <w:b/>
          <w:sz w:val="21"/>
          <w:szCs w:val="21"/>
        </w:rPr>
        <w:t>[Issue #7 / 问题#7]</w:t>
      </w:r>
    </w:p>
    <w:p w14:paraId="417BE76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VAT Reporting (Belgium-specific)</w:t>
      </w:r>
      <w:r w:rsidRPr="008C7010">
        <w:rPr>
          <w:rFonts w:ascii="微软雅黑" w:eastAsia="微软雅黑" w:hAnsi="微软雅黑"/>
          <w:sz w:val="21"/>
          <w:szCs w:val="21"/>
        </w:rPr>
        <w:t xml:space="preserve"> / 增值税报表（比利时特定）: Reverse charge, intra-EU / 逆向征收、欧盟内部 </w:t>
      </w:r>
      <w:r w:rsidRPr="008C7010">
        <w:rPr>
          <w:rFonts w:ascii="微软雅黑" w:eastAsia="微软雅黑" w:hAnsi="微软雅黑"/>
          <w:b/>
          <w:sz w:val="21"/>
          <w:szCs w:val="21"/>
        </w:rPr>
        <w:t>[Issue #3 / 问题#3]</w:t>
      </w:r>
    </w:p>
    <w:p w14:paraId="4969091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CO — Cost Center &amp; Profit Center Accounting</w:t>
      </w:r>
      <w:r w:rsidRPr="008C7010">
        <w:rPr>
          <w:rFonts w:ascii="微软雅黑" w:eastAsia="微软雅黑" w:hAnsi="微软雅黑"/>
          <w:sz w:val="21"/>
          <w:szCs w:val="21"/>
        </w:rPr>
        <w:t xml:space="preserve"> / 成本中心与利润中心会计</w:t>
      </w:r>
    </w:p>
    <w:p w14:paraId="5D8EE42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Intercompany Accounting</w:t>
      </w:r>
      <w:r w:rsidRPr="008C7010">
        <w:rPr>
          <w:rFonts w:ascii="微软雅黑" w:eastAsia="微软雅黑" w:hAnsi="微软雅黑"/>
          <w:sz w:val="21"/>
          <w:szCs w:val="21"/>
        </w:rPr>
        <w:t xml:space="preserve"> / 公司间会计: Group consolidation readiness / 集团合并准备</w:t>
      </w:r>
    </w:p>
    <w:p w14:paraId="4DD30DA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4C05C19"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5299F20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6E743FE" w14:textId="77777777" w:rsidR="00472719" w:rsidRPr="008C7010" w:rsidRDefault="00000000" w:rsidP="00CE2EC5">
      <w:pPr>
        <w:pStyle w:val="1"/>
        <w:numPr>
          <w:ilvl w:val="0"/>
          <w:numId w:val="1"/>
        </w:numPr>
        <w:jc w:val="both"/>
        <w:rPr>
          <w:rFonts w:ascii="微软雅黑" w:eastAsia="微软雅黑" w:hAnsi="微软雅黑"/>
          <w:sz w:val="21"/>
          <w:szCs w:val="21"/>
        </w:rPr>
      </w:pPr>
      <w:bookmarkStart w:id="12" w:name="_Toc231912696"/>
      <w:r w:rsidRPr="008C7010">
        <w:rPr>
          <w:rFonts w:ascii="微软雅黑" w:eastAsia="微软雅黑" w:hAnsi="微软雅黑"/>
          <w:sz w:val="21"/>
          <w:szCs w:val="21"/>
        </w:rPr>
        <w:t>Part III: Target Solution Design / 第三部分：目标方案设计</w:t>
      </w:r>
      <w:bookmarkEnd w:id="12"/>
    </w:p>
    <w:p w14:paraId="212869B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66CC130"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13" w:name="_Toc231912697"/>
      <w:r w:rsidRPr="008C7010">
        <w:rPr>
          <w:rFonts w:ascii="微软雅黑" w:eastAsia="微软雅黑" w:hAnsi="微软雅黑"/>
          <w:sz w:val="21"/>
          <w:szCs w:val="21"/>
        </w:rPr>
        <w:t>Organizational Structure (Proposed) / 组织结构（建议）</w:t>
      </w:r>
      <w:bookmarkEnd w:id="13"/>
    </w:p>
    <w:p w14:paraId="353C2641"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6C0F0AB3" w14:textId="77777777">
        <w:tc>
          <w:tcPr>
            <w:tcW w:w="3135" w:type="dxa"/>
            <w:shd w:val="clear" w:color="auto" w:fill="D9E2F3"/>
          </w:tcPr>
          <w:p w14:paraId="5F9460F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Level / 层级</w:t>
            </w:r>
          </w:p>
        </w:tc>
        <w:tc>
          <w:tcPr>
            <w:tcW w:w="3135" w:type="dxa"/>
            <w:shd w:val="clear" w:color="auto" w:fill="D9E2F3"/>
          </w:tcPr>
          <w:p w14:paraId="5A586C9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CBF (Belgium / 比利时)</w:t>
            </w:r>
          </w:p>
        </w:tc>
        <w:tc>
          <w:tcPr>
            <w:tcW w:w="3135" w:type="dxa"/>
            <w:shd w:val="clear" w:color="auto" w:fill="D9E2F3"/>
          </w:tcPr>
          <w:p w14:paraId="0D4A078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Future: CBP (Poland / 波兰) — 预留</w:t>
            </w:r>
          </w:p>
        </w:tc>
      </w:tr>
      <w:tr w:rsidR="00472719" w:rsidRPr="008C7010" w14:paraId="21052E6E" w14:textId="77777777">
        <w:tc>
          <w:tcPr>
            <w:tcW w:w="3135" w:type="dxa"/>
          </w:tcPr>
          <w:p w14:paraId="181A544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Company Code / 公司代码</w:t>
            </w:r>
          </w:p>
        </w:tc>
        <w:tc>
          <w:tcPr>
            <w:tcW w:w="3135" w:type="dxa"/>
          </w:tcPr>
          <w:p w14:paraId="451F631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CBF1</w:t>
            </w:r>
          </w:p>
        </w:tc>
        <w:tc>
          <w:tcPr>
            <w:tcW w:w="3135" w:type="dxa"/>
          </w:tcPr>
          <w:p w14:paraId="6029072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CBP1 (Future / 未来)</w:t>
            </w:r>
          </w:p>
        </w:tc>
      </w:tr>
      <w:tr w:rsidR="00472719" w:rsidRPr="008C7010" w14:paraId="06EC8A3D" w14:textId="77777777">
        <w:tc>
          <w:tcPr>
            <w:tcW w:w="3135" w:type="dxa"/>
          </w:tcPr>
          <w:p w14:paraId="5ED2E6B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Organization / 销售组织</w:t>
            </w:r>
          </w:p>
        </w:tc>
        <w:tc>
          <w:tcPr>
            <w:tcW w:w="3135" w:type="dxa"/>
          </w:tcPr>
          <w:p w14:paraId="5BE9A92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Sales Org</w:t>
            </w:r>
          </w:p>
        </w:tc>
        <w:tc>
          <w:tcPr>
            <w:tcW w:w="3135" w:type="dxa"/>
          </w:tcPr>
          <w:p w14:paraId="2E0B69F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CBP Sales Org (Future / 未来)</w:t>
            </w:r>
          </w:p>
        </w:tc>
      </w:tr>
      <w:tr w:rsidR="00472719" w:rsidRPr="008C7010" w14:paraId="5A150B49" w14:textId="77777777">
        <w:tc>
          <w:tcPr>
            <w:tcW w:w="3135" w:type="dxa"/>
          </w:tcPr>
          <w:p w14:paraId="3B7FFC6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Purchasing Organization / 采购组织</w:t>
            </w:r>
          </w:p>
        </w:tc>
        <w:tc>
          <w:tcPr>
            <w:tcW w:w="3135" w:type="dxa"/>
          </w:tcPr>
          <w:p w14:paraId="38030F1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Purchasing Org</w:t>
            </w:r>
          </w:p>
        </w:tc>
        <w:tc>
          <w:tcPr>
            <w:tcW w:w="3135" w:type="dxa"/>
          </w:tcPr>
          <w:p w14:paraId="686732C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CBP Purchasing Org (Future / 未来)</w:t>
            </w:r>
          </w:p>
        </w:tc>
      </w:tr>
      <w:tr w:rsidR="00472719" w:rsidRPr="008C7010" w14:paraId="7F3FD2E0" w14:textId="77777777">
        <w:tc>
          <w:tcPr>
            <w:tcW w:w="3135" w:type="dxa"/>
          </w:tcPr>
          <w:p w14:paraId="745ED26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Plant / 工厂</w:t>
            </w:r>
          </w:p>
        </w:tc>
        <w:tc>
          <w:tcPr>
            <w:tcW w:w="3135" w:type="dxa"/>
          </w:tcPr>
          <w:p w14:paraId="74BB707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Plant (BE01)</w:t>
            </w:r>
          </w:p>
        </w:tc>
        <w:tc>
          <w:tcPr>
            <w:tcW w:w="3135" w:type="dxa"/>
          </w:tcPr>
          <w:p w14:paraId="55D59EF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CBP Plant — TBD (Future / 未来)</w:t>
            </w:r>
          </w:p>
        </w:tc>
      </w:tr>
      <w:tr w:rsidR="00472719" w:rsidRPr="008C7010" w14:paraId="35D6BFB5" w14:textId="77777777">
        <w:tc>
          <w:tcPr>
            <w:tcW w:w="3135" w:type="dxa"/>
          </w:tcPr>
          <w:p w14:paraId="4E89CC3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Storage Location / 存储地点</w:t>
            </w:r>
          </w:p>
        </w:tc>
        <w:tc>
          <w:tcPr>
            <w:tcW w:w="3135" w:type="dxa"/>
          </w:tcPr>
          <w:p w14:paraId="176C491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Workshop Store / 车间仓库</w:t>
            </w:r>
          </w:p>
        </w:tc>
        <w:tc>
          <w:tcPr>
            <w:tcW w:w="3135" w:type="dxa"/>
          </w:tcPr>
          <w:p w14:paraId="303D2C3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TBD (Future / 未来)</w:t>
            </w:r>
          </w:p>
        </w:tc>
      </w:tr>
    </w:tbl>
    <w:p w14:paraId="0A85484A" w14:textId="77777777" w:rsidR="00472719" w:rsidRPr="008C7010" w:rsidRDefault="00472719" w:rsidP="00CE2EC5">
      <w:pPr>
        <w:spacing w:before="60" w:after="60"/>
        <w:jc w:val="both"/>
        <w:rPr>
          <w:rFonts w:ascii="微软雅黑" w:eastAsia="微软雅黑" w:hAnsi="微软雅黑"/>
          <w:sz w:val="21"/>
          <w:szCs w:val="21"/>
        </w:rPr>
      </w:pPr>
    </w:p>
    <w:p w14:paraId="363307F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EC45FD9"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**Status / 状态**: Organizational structure configuration completed as of May 13, 2026 / 截至2026年5月13日，组织结构配置已完成。</w:t>
      </w:r>
    </w:p>
    <w:p w14:paraId="2E9DE39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A3211CA"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14" w:name="_Toc231912698"/>
      <w:r w:rsidRPr="008C7010">
        <w:rPr>
          <w:rFonts w:ascii="微软雅黑" w:eastAsia="微软雅黑" w:hAnsi="微软雅黑"/>
          <w:sz w:val="21"/>
          <w:szCs w:val="21"/>
        </w:rPr>
        <w:t>Module Scope &amp; Scope Items / 模块范围与Scope Item</w:t>
      </w:r>
      <w:bookmarkEnd w:id="14"/>
    </w:p>
    <w:p w14:paraId="6DE17A13"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E15294E"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 xml:space="preserve">**Important Notice / 重要声明**: The following Scope Items (business processes) are proposed based on business research and meeting minutes. Specific SAP Scope Item IDs </w:t>
      </w:r>
      <w:r w:rsidRPr="008C7010">
        <w:rPr>
          <w:rFonts w:ascii="微软雅黑" w:eastAsia="微软雅黑" w:hAnsi="微软雅黑"/>
          <w:i/>
          <w:color w:val="4472C4"/>
          <w:sz w:val="21"/>
          <w:szCs w:val="21"/>
        </w:rPr>
        <w:lastRenderedPageBreak/>
        <w:t>are not listed here — they must be verified against the BOS SAP Knowledge Base (`项目文档/BOS KB.lnk` → `references/02_scope/`) and the SAP S/4HANA Cloud Scope Item Catalog during configuration. Items marked with **[?]** require client confirmation.</w:t>
      </w:r>
    </w:p>
    <w:p w14:paraId="0CDE7FAA"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4ED446A4"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以下 Scope Item（业务流程）基于业务调研和会议纪要提出。具体的 SAP Scope Item ID 未在此列出 — 需在配置阶段对照 BOS SAP 知识库（`项目文档/BOS KB.lnk` → `references/02_scope/`）及 SAP S/4HANA Cloud Scope Item 目录进行核实。标有 **[?]** 的项需要客户确认。</w:t>
      </w:r>
    </w:p>
    <w:p w14:paraId="40A6F00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F52E5FA"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15" w:name="_Toc231912699"/>
      <w:r w:rsidRPr="008C7010">
        <w:rPr>
          <w:rFonts w:ascii="微软雅黑" w:eastAsia="微软雅黑" w:hAnsi="微软雅黑"/>
          <w:sz w:val="21"/>
          <w:szCs w:val="21"/>
        </w:rPr>
        <w:t>SD — Sales &amp; Distribution / 销售与分销</w:t>
      </w:r>
      <w:bookmarkEnd w:id="15"/>
    </w:p>
    <w:p w14:paraId="0A4D92D2"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0846D02D" w14:textId="77777777">
        <w:tc>
          <w:tcPr>
            <w:tcW w:w="3135" w:type="dxa"/>
            <w:shd w:val="clear" w:color="auto" w:fill="D9E2F3"/>
          </w:tcPr>
          <w:p w14:paraId="5D06447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Business Process / 业务流程</w:t>
            </w:r>
          </w:p>
        </w:tc>
        <w:tc>
          <w:tcPr>
            <w:tcW w:w="3135" w:type="dxa"/>
            <w:shd w:val="clear" w:color="auto" w:fill="D9E2F3"/>
          </w:tcPr>
          <w:p w14:paraId="547CD88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Priority / 优先级</w:t>
            </w:r>
          </w:p>
        </w:tc>
        <w:tc>
          <w:tcPr>
            <w:tcW w:w="3135" w:type="dxa"/>
            <w:shd w:val="clear" w:color="auto" w:fill="D9E2F3"/>
          </w:tcPr>
          <w:p w14:paraId="548B8A5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Source / 依据</w:t>
            </w:r>
          </w:p>
        </w:tc>
      </w:tr>
      <w:tr w:rsidR="00472719" w:rsidRPr="008C7010" w14:paraId="240A776A" w14:textId="77777777">
        <w:tc>
          <w:tcPr>
            <w:tcW w:w="3135" w:type="dxa"/>
          </w:tcPr>
          <w:p w14:paraId="1FACF40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Order Processing / 销售订单处理</w:t>
            </w:r>
          </w:p>
        </w:tc>
        <w:tc>
          <w:tcPr>
            <w:tcW w:w="3135" w:type="dxa"/>
          </w:tcPr>
          <w:p w14:paraId="491AE51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27D4A6A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Apr 17, SD Research</w:t>
            </w:r>
          </w:p>
        </w:tc>
      </w:tr>
      <w:tr w:rsidR="00472719" w:rsidRPr="008C7010" w14:paraId="17ED26DE" w14:textId="77777777">
        <w:tc>
          <w:tcPr>
            <w:tcW w:w="3135" w:type="dxa"/>
          </w:tcPr>
          <w:p w14:paraId="4093E5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Delivery Processing / 发货处理</w:t>
            </w:r>
          </w:p>
        </w:tc>
        <w:tc>
          <w:tcPr>
            <w:tcW w:w="3135" w:type="dxa"/>
          </w:tcPr>
          <w:p w14:paraId="04C7829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74E889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Apr 17, SD Research</w:t>
            </w:r>
          </w:p>
        </w:tc>
      </w:tr>
      <w:tr w:rsidR="00472719" w:rsidRPr="008C7010" w14:paraId="31FCDD36" w14:textId="77777777">
        <w:tc>
          <w:tcPr>
            <w:tcW w:w="3135" w:type="dxa"/>
          </w:tcPr>
          <w:p w14:paraId="7FF8C75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Invoice / Billing / 客户开票</w:t>
            </w:r>
          </w:p>
        </w:tc>
        <w:tc>
          <w:tcPr>
            <w:tcW w:w="3135" w:type="dxa"/>
          </w:tcPr>
          <w:p w14:paraId="0603893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50B45A6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Apr 17, CBF Site Report</w:t>
            </w:r>
          </w:p>
        </w:tc>
      </w:tr>
      <w:tr w:rsidR="00472719" w:rsidRPr="008C7010" w14:paraId="1043A29E" w14:textId="77777777">
        <w:tc>
          <w:tcPr>
            <w:tcW w:w="3135" w:type="dxa"/>
          </w:tcPr>
          <w:p w14:paraId="4CBF388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Credit Management / 信用管理</w:t>
            </w:r>
          </w:p>
        </w:tc>
        <w:tc>
          <w:tcPr>
            <w:tcW w:w="3135" w:type="dxa"/>
          </w:tcPr>
          <w:p w14:paraId="5EE7AF8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7946129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May 13 (New process needed)</w:t>
            </w:r>
          </w:p>
        </w:tc>
      </w:tr>
      <w:tr w:rsidR="00472719" w:rsidRPr="008C7010" w14:paraId="072B247D" w14:textId="77777777">
        <w:tc>
          <w:tcPr>
            <w:tcW w:w="3135" w:type="dxa"/>
          </w:tcPr>
          <w:p w14:paraId="0DC23BC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Third-Party Sales (BDK) / 第三方销售</w:t>
            </w:r>
          </w:p>
        </w:tc>
        <w:tc>
          <w:tcPr>
            <w:tcW w:w="3135" w:type="dxa"/>
          </w:tcPr>
          <w:p w14:paraId="6F7BF37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01391D7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BDK Process Flow Test Doc</w:t>
            </w:r>
          </w:p>
        </w:tc>
      </w:tr>
      <w:tr w:rsidR="00472719" w:rsidRPr="008C7010" w14:paraId="659F927B" w14:textId="77777777">
        <w:tc>
          <w:tcPr>
            <w:tcW w:w="3135" w:type="dxa"/>
          </w:tcPr>
          <w:p w14:paraId="1D2377E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Free of Charge Delivery / 免费交货</w:t>
            </w:r>
          </w:p>
        </w:tc>
        <w:tc>
          <w:tcPr>
            <w:tcW w:w="3135" w:type="dxa"/>
          </w:tcPr>
          <w:p w14:paraId="74BA8EA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评估选用 / Conditional</w:t>
            </w:r>
          </w:p>
        </w:tc>
        <w:tc>
          <w:tcPr>
            <w:tcW w:w="3135" w:type="dxa"/>
          </w:tcPr>
          <w:p w14:paraId="33FF565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SD Research</w:t>
            </w:r>
          </w:p>
        </w:tc>
      </w:tr>
      <w:tr w:rsidR="00472719" w:rsidRPr="008C7010" w14:paraId="35FF4EBA" w14:textId="77777777">
        <w:tc>
          <w:tcPr>
            <w:tcW w:w="3135" w:type="dxa"/>
          </w:tcPr>
          <w:p w14:paraId="35C35AD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Service Order Management / 服务订单管理</w:t>
            </w:r>
          </w:p>
        </w:tc>
        <w:tc>
          <w:tcPr>
            <w:tcW w:w="3135" w:type="dxa"/>
          </w:tcPr>
          <w:p w14:paraId="2280C20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需要确认 / To Confirm</w:t>
            </w:r>
          </w:p>
        </w:tc>
        <w:tc>
          <w:tcPr>
            <w:tcW w:w="3135" w:type="dxa"/>
          </w:tcPr>
          <w:p w14:paraId="409F2FF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[Issue #1 / 问题#1]</w:t>
            </w:r>
          </w:p>
        </w:tc>
      </w:tr>
      <w:tr w:rsidR="00472719" w:rsidRPr="008C7010" w14:paraId="4E3946DD" w14:textId="77777777">
        <w:tc>
          <w:tcPr>
            <w:tcW w:w="3135" w:type="dxa"/>
          </w:tcPr>
          <w:p w14:paraId="1E7BFA0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Consignment Sales / 寄售销售</w:t>
            </w:r>
          </w:p>
        </w:tc>
        <w:tc>
          <w:tcPr>
            <w:tcW w:w="3135" w:type="dxa"/>
          </w:tcPr>
          <w:p w14:paraId="1534C5A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不适用 / Not required</w:t>
            </w:r>
          </w:p>
        </w:tc>
        <w:tc>
          <w:tcPr>
            <w:tcW w:w="3135" w:type="dxa"/>
          </w:tcPr>
          <w:p w14:paraId="2490487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SD Research confirms not used</w:t>
            </w:r>
          </w:p>
        </w:tc>
      </w:tr>
    </w:tbl>
    <w:p w14:paraId="06605E43" w14:textId="77777777" w:rsidR="00472719" w:rsidRPr="008C7010" w:rsidRDefault="00472719" w:rsidP="00CE2EC5">
      <w:pPr>
        <w:spacing w:before="60" w:after="60"/>
        <w:jc w:val="both"/>
        <w:rPr>
          <w:rFonts w:ascii="微软雅黑" w:eastAsia="微软雅黑" w:hAnsi="微软雅黑"/>
          <w:sz w:val="21"/>
          <w:szCs w:val="21"/>
        </w:rPr>
      </w:pPr>
    </w:p>
    <w:p w14:paraId="3A0CD8E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9E8ED7B"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16" w:name="_Toc231912700"/>
      <w:r w:rsidRPr="008C7010">
        <w:rPr>
          <w:rFonts w:ascii="微软雅黑" w:eastAsia="微软雅黑" w:hAnsi="微软雅黑"/>
          <w:sz w:val="21"/>
          <w:szCs w:val="21"/>
        </w:rPr>
        <w:t>MM — Procurement &amp; Inventory / 采购与库存管理</w:t>
      </w:r>
      <w:bookmarkEnd w:id="16"/>
    </w:p>
    <w:p w14:paraId="17EB54F0"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05EE811C" w14:textId="77777777">
        <w:tc>
          <w:tcPr>
            <w:tcW w:w="3135" w:type="dxa"/>
            <w:shd w:val="clear" w:color="auto" w:fill="D9E2F3"/>
          </w:tcPr>
          <w:p w14:paraId="3A26391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Business Process / 业务流程</w:t>
            </w:r>
          </w:p>
        </w:tc>
        <w:tc>
          <w:tcPr>
            <w:tcW w:w="3135" w:type="dxa"/>
            <w:shd w:val="clear" w:color="auto" w:fill="D9E2F3"/>
          </w:tcPr>
          <w:p w14:paraId="67688F7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Priority / 优先级</w:t>
            </w:r>
          </w:p>
        </w:tc>
        <w:tc>
          <w:tcPr>
            <w:tcW w:w="3135" w:type="dxa"/>
            <w:shd w:val="clear" w:color="auto" w:fill="D9E2F3"/>
          </w:tcPr>
          <w:p w14:paraId="3154312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Source / 依据</w:t>
            </w:r>
          </w:p>
        </w:tc>
      </w:tr>
      <w:tr w:rsidR="00472719" w:rsidRPr="008C7010" w14:paraId="37FB5BAA" w14:textId="77777777">
        <w:tc>
          <w:tcPr>
            <w:tcW w:w="3135" w:type="dxa"/>
          </w:tcPr>
          <w:p w14:paraId="29DBBDC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Purchase Requisition Processing / 采购申请处理</w:t>
            </w:r>
          </w:p>
        </w:tc>
        <w:tc>
          <w:tcPr>
            <w:tcW w:w="3135" w:type="dxa"/>
          </w:tcPr>
          <w:p w14:paraId="6E0C546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6A0E0C5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May 13</w:t>
            </w:r>
          </w:p>
        </w:tc>
      </w:tr>
      <w:tr w:rsidR="00472719" w:rsidRPr="008C7010" w14:paraId="740D7705" w14:textId="77777777">
        <w:tc>
          <w:tcPr>
            <w:tcW w:w="3135" w:type="dxa"/>
          </w:tcPr>
          <w:p w14:paraId="40F8533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Purchase Order Processing / 采购订单处理</w:t>
            </w:r>
          </w:p>
        </w:tc>
        <w:tc>
          <w:tcPr>
            <w:tcW w:w="3135" w:type="dxa"/>
          </w:tcPr>
          <w:p w14:paraId="119E13C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7869206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Apr 17, MM Research</w:t>
            </w:r>
          </w:p>
        </w:tc>
      </w:tr>
      <w:tr w:rsidR="00472719" w:rsidRPr="008C7010" w14:paraId="7842BBD0" w14:textId="77777777">
        <w:tc>
          <w:tcPr>
            <w:tcW w:w="3135" w:type="dxa"/>
          </w:tcPr>
          <w:p w14:paraId="439BE60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Goods Receipt for PO / 采购收货</w:t>
            </w:r>
          </w:p>
        </w:tc>
        <w:tc>
          <w:tcPr>
            <w:tcW w:w="3135" w:type="dxa"/>
          </w:tcPr>
          <w:p w14:paraId="4ED4E4C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5859634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Apr 17</w:t>
            </w:r>
          </w:p>
        </w:tc>
      </w:tr>
      <w:tr w:rsidR="00472719" w:rsidRPr="008C7010" w14:paraId="39A1ED81" w14:textId="77777777">
        <w:tc>
          <w:tcPr>
            <w:tcW w:w="3135" w:type="dxa"/>
          </w:tcPr>
          <w:p w14:paraId="332C01A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Inbound Delivery / 入库交货</w:t>
            </w:r>
          </w:p>
        </w:tc>
        <w:tc>
          <w:tcPr>
            <w:tcW w:w="3135" w:type="dxa"/>
          </w:tcPr>
          <w:p w14:paraId="3A48AE3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114FB36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MM Research</w:t>
            </w:r>
          </w:p>
        </w:tc>
      </w:tr>
      <w:tr w:rsidR="00472719" w:rsidRPr="008C7010" w14:paraId="354D923F" w14:textId="77777777">
        <w:tc>
          <w:tcPr>
            <w:tcW w:w="3135" w:type="dxa"/>
          </w:tcPr>
          <w:p w14:paraId="1421301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Service Procurement / 服务采购</w:t>
            </w:r>
          </w:p>
        </w:tc>
        <w:tc>
          <w:tcPr>
            <w:tcW w:w="3135" w:type="dxa"/>
          </w:tcPr>
          <w:p w14:paraId="583F1EC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需要确认 / To Confirm</w:t>
            </w:r>
          </w:p>
        </w:tc>
        <w:tc>
          <w:tcPr>
            <w:tcW w:w="3135" w:type="dxa"/>
          </w:tcPr>
          <w:p w14:paraId="088D71A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[Issue #2 / 问题#2]</w:t>
            </w:r>
          </w:p>
        </w:tc>
      </w:tr>
      <w:tr w:rsidR="00472719" w:rsidRPr="008C7010" w14:paraId="1784B444" w14:textId="77777777">
        <w:tc>
          <w:tcPr>
            <w:tcW w:w="3135" w:type="dxa"/>
          </w:tcPr>
          <w:p w14:paraId="7BF0436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Subcontracting / 委外加工</w:t>
            </w:r>
          </w:p>
        </w:tc>
        <w:tc>
          <w:tcPr>
            <w:tcW w:w="3135" w:type="dxa"/>
          </w:tcPr>
          <w:p w14:paraId="4B57331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需要确认 / To Confirm</w:t>
            </w:r>
          </w:p>
        </w:tc>
        <w:tc>
          <w:tcPr>
            <w:tcW w:w="3135" w:type="dxa"/>
          </w:tcPr>
          <w:p w14:paraId="6B50D83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[Issue #5 / 问题#5]</w:t>
            </w:r>
          </w:p>
        </w:tc>
      </w:tr>
      <w:tr w:rsidR="00472719" w:rsidRPr="008C7010" w14:paraId="69A660BD" w14:textId="77777777">
        <w:tc>
          <w:tcPr>
            <w:tcW w:w="3135" w:type="dxa"/>
          </w:tcPr>
          <w:p w14:paraId="5904645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Consignment Procurement / 寄售采购</w:t>
            </w:r>
          </w:p>
        </w:tc>
        <w:tc>
          <w:tcPr>
            <w:tcW w:w="3135" w:type="dxa"/>
          </w:tcPr>
          <w:p w14:paraId="188AADC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不适用 / Confirmed not used</w:t>
            </w:r>
          </w:p>
        </w:tc>
        <w:tc>
          <w:tcPr>
            <w:tcW w:w="3135" w:type="dxa"/>
          </w:tcPr>
          <w:p w14:paraId="1B38B5E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MM Research</w:t>
            </w:r>
          </w:p>
        </w:tc>
      </w:tr>
      <w:tr w:rsidR="00472719" w:rsidRPr="008C7010" w14:paraId="2D964658" w14:textId="77777777">
        <w:tc>
          <w:tcPr>
            <w:tcW w:w="3135" w:type="dxa"/>
          </w:tcPr>
          <w:p w14:paraId="2EDA10F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Batch Management / 批次管理</w:t>
            </w:r>
          </w:p>
        </w:tc>
        <w:tc>
          <w:tcPr>
            <w:tcW w:w="3135" w:type="dxa"/>
          </w:tcPr>
          <w:p w14:paraId="7ECAD46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不适用 / Confirmed not used</w:t>
            </w:r>
          </w:p>
        </w:tc>
        <w:tc>
          <w:tcPr>
            <w:tcW w:w="3135" w:type="dxa"/>
          </w:tcPr>
          <w:p w14:paraId="4643AED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MM Research</w:t>
            </w:r>
          </w:p>
        </w:tc>
      </w:tr>
    </w:tbl>
    <w:p w14:paraId="79155D34" w14:textId="77777777" w:rsidR="00472719" w:rsidRPr="008C7010" w:rsidRDefault="00472719" w:rsidP="00CE2EC5">
      <w:pPr>
        <w:spacing w:before="60" w:after="60"/>
        <w:jc w:val="both"/>
        <w:rPr>
          <w:rFonts w:ascii="微软雅黑" w:eastAsia="微软雅黑" w:hAnsi="微软雅黑"/>
          <w:sz w:val="21"/>
          <w:szCs w:val="21"/>
        </w:rPr>
      </w:pPr>
    </w:p>
    <w:p w14:paraId="43A59FC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3EF9A4A"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17" w:name="_Toc231912701"/>
      <w:r w:rsidRPr="008C7010">
        <w:rPr>
          <w:rFonts w:ascii="微软雅黑" w:eastAsia="微软雅黑" w:hAnsi="微软雅黑"/>
          <w:sz w:val="21"/>
          <w:szCs w:val="21"/>
        </w:rPr>
        <w:t>PP — Assembly / 组装</w:t>
      </w:r>
      <w:bookmarkEnd w:id="17"/>
    </w:p>
    <w:p w14:paraId="59FEF288"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28D55998" w14:textId="77777777">
        <w:tc>
          <w:tcPr>
            <w:tcW w:w="3135" w:type="dxa"/>
            <w:shd w:val="clear" w:color="auto" w:fill="D9E2F3"/>
          </w:tcPr>
          <w:p w14:paraId="24AB299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Business Process / 业务流程</w:t>
            </w:r>
          </w:p>
        </w:tc>
        <w:tc>
          <w:tcPr>
            <w:tcW w:w="3135" w:type="dxa"/>
            <w:shd w:val="clear" w:color="auto" w:fill="D9E2F3"/>
          </w:tcPr>
          <w:p w14:paraId="55676C0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Priority / 优先级</w:t>
            </w:r>
          </w:p>
        </w:tc>
        <w:tc>
          <w:tcPr>
            <w:tcW w:w="3135" w:type="dxa"/>
            <w:shd w:val="clear" w:color="auto" w:fill="D9E2F3"/>
          </w:tcPr>
          <w:p w14:paraId="7BA94BF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Source / 依据</w:t>
            </w:r>
          </w:p>
        </w:tc>
      </w:tr>
      <w:tr w:rsidR="00472719" w:rsidRPr="008C7010" w14:paraId="6B1E7A84" w14:textId="77777777">
        <w:tc>
          <w:tcPr>
            <w:tcW w:w="3135" w:type="dxa"/>
          </w:tcPr>
          <w:p w14:paraId="1BDADBB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Basic Assembly / Production Order / 基本装配/生产订单</w:t>
            </w:r>
          </w:p>
        </w:tc>
        <w:tc>
          <w:tcPr>
            <w:tcW w:w="3135" w:type="dxa"/>
          </w:tcPr>
          <w:p w14:paraId="362A9CA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需要确认 / To Confirm</w:t>
            </w:r>
          </w:p>
        </w:tc>
        <w:tc>
          <w:tcPr>
            <w:tcW w:w="3135" w:type="dxa"/>
          </w:tcPr>
          <w:p w14:paraId="1BC8382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[Issue #6 / 问题#6]</w:t>
            </w:r>
          </w:p>
        </w:tc>
      </w:tr>
      <w:tr w:rsidR="00472719" w:rsidRPr="008C7010" w14:paraId="5C0DA2BE" w14:textId="77777777">
        <w:tc>
          <w:tcPr>
            <w:tcW w:w="3135" w:type="dxa"/>
          </w:tcPr>
          <w:p w14:paraId="0B4F181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BOM Management / 物料清单管理</w:t>
            </w:r>
          </w:p>
        </w:tc>
        <w:tc>
          <w:tcPr>
            <w:tcW w:w="3135" w:type="dxa"/>
          </w:tcPr>
          <w:p w14:paraId="745AC5E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5966E93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PP Research</w:t>
            </w:r>
          </w:p>
        </w:tc>
      </w:tr>
    </w:tbl>
    <w:p w14:paraId="122942F8" w14:textId="77777777" w:rsidR="00472719" w:rsidRPr="008C7010" w:rsidRDefault="00472719" w:rsidP="00CE2EC5">
      <w:pPr>
        <w:spacing w:before="60" w:after="60"/>
        <w:jc w:val="both"/>
        <w:rPr>
          <w:rFonts w:ascii="微软雅黑" w:eastAsia="微软雅黑" w:hAnsi="微软雅黑"/>
          <w:sz w:val="21"/>
          <w:szCs w:val="21"/>
        </w:rPr>
      </w:pPr>
    </w:p>
    <w:p w14:paraId="53FAE5C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B4EF523"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**Note on PP / 关于PP的说明**: CBF operations are assembly-only (not full manufacturing). Current Mafact process: "Start Manufacturing" → reserve parts → "End Manufacturing" → remove components + add assembly to stock. The simplest SAP process should be selected.</w:t>
      </w:r>
    </w:p>
    <w:p w14:paraId="7F1F2FBB"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6A7707FA"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CBF 仅从事组装（非完整制造）。当前 Mafact 流程："开始制造"→ 预留零件 → "结束制造"→ 扣减组件 + 成品入库。应选择最简单的 SAP 流程。</w:t>
      </w:r>
    </w:p>
    <w:p w14:paraId="7379E32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60C2723"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18" w:name="_Toc231912702"/>
      <w:r w:rsidRPr="008C7010">
        <w:rPr>
          <w:rFonts w:ascii="微软雅黑" w:eastAsia="微软雅黑" w:hAnsi="微软雅黑"/>
          <w:sz w:val="21"/>
          <w:szCs w:val="21"/>
        </w:rPr>
        <w:t>QM — Quality Management / 质量管理</w:t>
      </w:r>
      <w:bookmarkEnd w:id="18"/>
    </w:p>
    <w:p w14:paraId="3B4626C8"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615C89EF" w14:textId="77777777">
        <w:tc>
          <w:tcPr>
            <w:tcW w:w="3135" w:type="dxa"/>
            <w:shd w:val="clear" w:color="auto" w:fill="D9E2F3"/>
          </w:tcPr>
          <w:p w14:paraId="0D4AA1E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Business Process / 业务流程</w:t>
            </w:r>
          </w:p>
        </w:tc>
        <w:tc>
          <w:tcPr>
            <w:tcW w:w="3135" w:type="dxa"/>
            <w:shd w:val="clear" w:color="auto" w:fill="D9E2F3"/>
          </w:tcPr>
          <w:p w14:paraId="0332975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Priority / 优先级</w:t>
            </w:r>
          </w:p>
        </w:tc>
        <w:tc>
          <w:tcPr>
            <w:tcW w:w="3135" w:type="dxa"/>
            <w:shd w:val="clear" w:color="auto" w:fill="D9E2F3"/>
          </w:tcPr>
          <w:p w14:paraId="46E52F8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Source / 依据</w:t>
            </w:r>
          </w:p>
        </w:tc>
      </w:tr>
      <w:tr w:rsidR="00472719" w:rsidRPr="008C7010" w14:paraId="15C48C9D" w14:textId="77777777">
        <w:tc>
          <w:tcPr>
            <w:tcW w:w="3135" w:type="dxa"/>
          </w:tcPr>
          <w:p w14:paraId="3624826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Quality Inspection in GR / 收货质检</w:t>
            </w:r>
          </w:p>
        </w:tc>
        <w:tc>
          <w:tcPr>
            <w:tcW w:w="3135" w:type="dxa"/>
          </w:tcPr>
          <w:p w14:paraId="31AB3E1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117A240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QM Research (100% incoming inspection)</w:t>
            </w:r>
          </w:p>
        </w:tc>
      </w:tr>
      <w:tr w:rsidR="00472719" w:rsidRPr="008C7010" w14:paraId="65B1AB21" w14:textId="77777777">
        <w:tc>
          <w:tcPr>
            <w:tcW w:w="3135" w:type="dxa"/>
          </w:tcPr>
          <w:p w14:paraId="305330B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Non-Conformance Management / 不合格品管理</w:t>
            </w:r>
          </w:p>
        </w:tc>
        <w:tc>
          <w:tcPr>
            <w:tcW w:w="3135" w:type="dxa"/>
          </w:tcPr>
          <w:p w14:paraId="0281840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3DB1B67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QM Research (Currently manual)</w:t>
            </w:r>
          </w:p>
        </w:tc>
      </w:tr>
    </w:tbl>
    <w:p w14:paraId="6BFEEECC" w14:textId="77777777" w:rsidR="00472719" w:rsidRPr="008C7010" w:rsidRDefault="00472719" w:rsidP="00CE2EC5">
      <w:pPr>
        <w:spacing w:before="60" w:after="60"/>
        <w:jc w:val="both"/>
        <w:rPr>
          <w:rFonts w:ascii="微软雅黑" w:eastAsia="微软雅黑" w:hAnsi="微软雅黑"/>
          <w:sz w:val="21"/>
          <w:szCs w:val="21"/>
        </w:rPr>
      </w:pPr>
    </w:p>
    <w:p w14:paraId="2E1BF1D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1195D9C"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19" w:name="_Toc231912703"/>
      <w:r w:rsidRPr="008C7010">
        <w:rPr>
          <w:rFonts w:ascii="微软雅黑" w:eastAsia="微软雅黑" w:hAnsi="微软雅黑"/>
          <w:sz w:val="21"/>
          <w:szCs w:val="21"/>
        </w:rPr>
        <w:t>FICO — Finance &amp; Controlling / 财务与控制</w:t>
      </w:r>
      <w:bookmarkEnd w:id="19"/>
    </w:p>
    <w:p w14:paraId="4528EC5C"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790B35E5" w14:textId="77777777">
        <w:tc>
          <w:tcPr>
            <w:tcW w:w="3135" w:type="dxa"/>
            <w:shd w:val="clear" w:color="auto" w:fill="D9E2F3"/>
          </w:tcPr>
          <w:p w14:paraId="4E00523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Business Process / 业务流程</w:t>
            </w:r>
          </w:p>
        </w:tc>
        <w:tc>
          <w:tcPr>
            <w:tcW w:w="3135" w:type="dxa"/>
            <w:shd w:val="clear" w:color="auto" w:fill="D9E2F3"/>
          </w:tcPr>
          <w:p w14:paraId="7D5F40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Priority / 优先级</w:t>
            </w:r>
          </w:p>
        </w:tc>
        <w:tc>
          <w:tcPr>
            <w:tcW w:w="3135" w:type="dxa"/>
            <w:shd w:val="clear" w:color="auto" w:fill="D9E2F3"/>
          </w:tcPr>
          <w:p w14:paraId="4A4CA2B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Source / 依据</w:t>
            </w:r>
          </w:p>
        </w:tc>
      </w:tr>
      <w:tr w:rsidR="00472719" w:rsidRPr="008C7010" w14:paraId="2129CDB3" w14:textId="77777777">
        <w:tc>
          <w:tcPr>
            <w:tcW w:w="3135" w:type="dxa"/>
          </w:tcPr>
          <w:p w14:paraId="3E1F963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General Ledger Accounting / 总账会计</w:t>
            </w:r>
          </w:p>
        </w:tc>
        <w:tc>
          <w:tcPr>
            <w:tcW w:w="3135" w:type="dxa"/>
          </w:tcPr>
          <w:p w14:paraId="5CD297E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161AE75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May 13 (Config completed)</w:t>
            </w:r>
          </w:p>
        </w:tc>
      </w:tr>
      <w:tr w:rsidR="00472719" w:rsidRPr="008C7010" w14:paraId="7A7D4E13" w14:textId="77777777">
        <w:tc>
          <w:tcPr>
            <w:tcW w:w="3135" w:type="dxa"/>
          </w:tcPr>
          <w:p w14:paraId="5BC4FE6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Accounts Receivable / 应收账款</w:t>
            </w:r>
          </w:p>
        </w:tc>
        <w:tc>
          <w:tcPr>
            <w:tcW w:w="3135" w:type="dxa"/>
          </w:tcPr>
          <w:p w14:paraId="2F5FAB7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044231C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Apr 17</w:t>
            </w:r>
          </w:p>
        </w:tc>
      </w:tr>
      <w:tr w:rsidR="00472719" w:rsidRPr="008C7010" w14:paraId="2F86D025" w14:textId="77777777">
        <w:tc>
          <w:tcPr>
            <w:tcW w:w="3135" w:type="dxa"/>
          </w:tcPr>
          <w:p w14:paraId="34292F7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Accounts Payable / 应付账款</w:t>
            </w:r>
          </w:p>
        </w:tc>
        <w:tc>
          <w:tcPr>
            <w:tcW w:w="3135" w:type="dxa"/>
          </w:tcPr>
          <w:p w14:paraId="2B0F4FD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0576898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Apr 17</w:t>
            </w:r>
          </w:p>
        </w:tc>
      </w:tr>
      <w:tr w:rsidR="00472719" w:rsidRPr="008C7010" w14:paraId="2EA8C03D" w14:textId="77777777">
        <w:tc>
          <w:tcPr>
            <w:tcW w:w="3135" w:type="dxa"/>
          </w:tcPr>
          <w:p w14:paraId="61EBD59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Asset Accounting / 固定资产核算</w:t>
            </w:r>
          </w:p>
        </w:tc>
        <w:tc>
          <w:tcPr>
            <w:tcW w:w="3135" w:type="dxa"/>
          </w:tcPr>
          <w:p w14:paraId="2F6DB38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1E8D52A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FICO Research (Currently Excel-managed)</w:t>
            </w:r>
          </w:p>
        </w:tc>
      </w:tr>
      <w:tr w:rsidR="00472719" w:rsidRPr="008C7010" w14:paraId="5815C9D7" w14:textId="77777777">
        <w:tc>
          <w:tcPr>
            <w:tcW w:w="3135" w:type="dxa"/>
          </w:tcPr>
          <w:p w14:paraId="1AE3A96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Cost Center Accounting / 成本中心核算</w:t>
            </w:r>
          </w:p>
        </w:tc>
        <w:tc>
          <w:tcPr>
            <w:tcW w:w="3135" w:type="dxa"/>
          </w:tcPr>
          <w:p w14:paraId="2AE65B3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必选 / Core</w:t>
            </w:r>
          </w:p>
        </w:tc>
        <w:tc>
          <w:tcPr>
            <w:tcW w:w="3135" w:type="dxa"/>
          </w:tcPr>
          <w:p w14:paraId="6246FA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May 13 (Config completed)</w:t>
            </w:r>
          </w:p>
        </w:tc>
      </w:tr>
      <w:tr w:rsidR="00472719" w:rsidRPr="008C7010" w14:paraId="346A018E" w14:textId="77777777">
        <w:tc>
          <w:tcPr>
            <w:tcW w:w="3135" w:type="dxa"/>
          </w:tcPr>
          <w:p w14:paraId="56ED123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Profit Center Accounting / 利润中心核算</w:t>
            </w:r>
          </w:p>
        </w:tc>
        <w:tc>
          <w:tcPr>
            <w:tcW w:w="3135" w:type="dxa"/>
          </w:tcPr>
          <w:p w14:paraId="5FE0FBB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55262BC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May 13 (Config completed)</w:t>
            </w:r>
          </w:p>
        </w:tc>
      </w:tr>
      <w:tr w:rsidR="00472719" w:rsidRPr="008C7010" w14:paraId="679C2F1A" w14:textId="77777777">
        <w:tc>
          <w:tcPr>
            <w:tcW w:w="3135" w:type="dxa"/>
          </w:tcPr>
          <w:p w14:paraId="61CA680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VAT Reporting (Belgium-specific) / 增值税报表</w:t>
            </w:r>
          </w:p>
        </w:tc>
        <w:tc>
          <w:tcPr>
            <w:tcW w:w="3135" w:type="dxa"/>
          </w:tcPr>
          <w:p w14:paraId="2D0573F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需要确认 / To Confirm</w:t>
            </w:r>
          </w:p>
        </w:tc>
        <w:tc>
          <w:tcPr>
            <w:tcW w:w="3135" w:type="dxa"/>
          </w:tcPr>
          <w:p w14:paraId="453D9C2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[Issue #3 / 问题#3]</w:t>
            </w:r>
          </w:p>
        </w:tc>
      </w:tr>
      <w:tr w:rsidR="00472719" w:rsidRPr="008C7010" w14:paraId="5CC41735" w14:textId="77777777">
        <w:tc>
          <w:tcPr>
            <w:tcW w:w="3135" w:type="dxa"/>
          </w:tcPr>
          <w:p w14:paraId="6DC7D55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Withholding Tax Processing / 预扣税处理</w:t>
            </w:r>
          </w:p>
        </w:tc>
        <w:tc>
          <w:tcPr>
            <w:tcW w:w="3135" w:type="dxa"/>
          </w:tcPr>
          <w:p w14:paraId="2650E6E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需要确认 / To Confirm</w:t>
            </w:r>
          </w:p>
        </w:tc>
        <w:tc>
          <w:tcPr>
            <w:tcW w:w="3135" w:type="dxa"/>
          </w:tcPr>
          <w:p w14:paraId="08B682C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[Issue #7 / 问题#7]</w:t>
            </w:r>
          </w:p>
        </w:tc>
      </w:tr>
      <w:tr w:rsidR="00472719" w:rsidRPr="008C7010" w14:paraId="28A1E926" w14:textId="77777777">
        <w:tc>
          <w:tcPr>
            <w:tcW w:w="3135" w:type="dxa"/>
          </w:tcPr>
          <w:p w14:paraId="69BB435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Intercompany Reconciliation / 公司间对账</w:t>
            </w:r>
          </w:p>
        </w:tc>
        <w:tc>
          <w:tcPr>
            <w:tcW w:w="3135" w:type="dxa"/>
          </w:tcPr>
          <w:p w14:paraId="501245F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推荐 / Recommended</w:t>
            </w:r>
          </w:p>
        </w:tc>
        <w:tc>
          <w:tcPr>
            <w:tcW w:w="3135" w:type="dxa"/>
          </w:tcPr>
          <w:p w14:paraId="68127F1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Multiple meetings</w:t>
            </w:r>
          </w:p>
        </w:tc>
      </w:tr>
    </w:tbl>
    <w:p w14:paraId="667A2A33" w14:textId="77777777" w:rsidR="00472719" w:rsidRPr="008C7010" w:rsidRDefault="00472719" w:rsidP="00CE2EC5">
      <w:pPr>
        <w:spacing w:before="60" w:after="60"/>
        <w:jc w:val="both"/>
        <w:rPr>
          <w:rFonts w:ascii="微软雅黑" w:eastAsia="微软雅黑" w:hAnsi="微软雅黑"/>
          <w:sz w:val="21"/>
          <w:szCs w:val="21"/>
        </w:rPr>
      </w:pPr>
    </w:p>
    <w:p w14:paraId="77B1C6B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A21FCD3"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20" w:name="_Toc231912704"/>
      <w:r w:rsidRPr="008C7010">
        <w:rPr>
          <w:rFonts w:ascii="微软雅黑" w:eastAsia="微软雅黑" w:hAnsi="微软雅黑"/>
          <w:sz w:val="21"/>
          <w:szCs w:val="21"/>
        </w:rPr>
        <w:t>End-to-End Process Mapping / 端到端流程映射</w:t>
      </w:r>
      <w:bookmarkEnd w:id="20"/>
    </w:p>
    <w:p w14:paraId="04ED257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8C2EE9F"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1" w:name="_Toc231912705"/>
      <w:r w:rsidRPr="008C7010">
        <w:rPr>
          <w:rFonts w:ascii="微软雅黑" w:eastAsia="微软雅黑" w:hAnsi="微软雅黑"/>
          <w:sz w:val="21"/>
          <w:szCs w:val="21"/>
        </w:rPr>
        <w:t>Procure-to-Pay (P2P) / 核心流程1：采购到付款</w:t>
      </w:r>
      <w:bookmarkEnd w:id="21"/>
    </w:p>
    <w:p w14:paraId="0948F992"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F9B052B" w14:textId="77777777" w:rsidR="00472719" w:rsidRPr="008C7010" w:rsidRDefault="00000000" w:rsidP="00CE2EC5">
      <w:pPr>
        <w:shd w:val="clear" w:color="auto" w:fill="F0F0F0"/>
        <w:spacing w:before="60" w:after="60" w:line="240" w:lineRule="auto"/>
        <w:ind w:left="283"/>
        <w:jc w:val="both"/>
        <w:rPr>
          <w:rFonts w:ascii="微软雅黑" w:eastAsia="微软雅黑" w:hAnsi="微软雅黑"/>
          <w:sz w:val="21"/>
          <w:szCs w:val="21"/>
        </w:rPr>
      </w:pPr>
      <w:r w:rsidRPr="008C7010">
        <w:rPr>
          <w:rFonts w:ascii="微软雅黑" w:eastAsia="微软雅黑" w:hAnsi="微软雅黑"/>
          <w:sz w:val="21"/>
          <w:szCs w:val="21"/>
        </w:rPr>
        <w:t>Flow / 流程: Requisition → PO → Goods Receipt → Invoice → Payment</w:t>
      </w:r>
      <w:r w:rsidRPr="008C7010">
        <w:rPr>
          <w:rFonts w:ascii="微软雅黑" w:eastAsia="微软雅黑" w:hAnsi="微软雅黑"/>
          <w:sz w:val="21"/>
          <w:szCs w:val="21"/>
        </w:rPr>
        <w:br/>
        <w:t xml:space="preserve">             采购申请 → 采购订单 → 收货 → 发票校验 → 付款</w:t>
      </w:r>
    </w:p>
    <w:p w14:paraId="0922262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E1D7BDA"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SAP System Behavior / SAP 系统行为:</w:t>
      </w:r>
    </w:p>
    <w:p w14:paraId="4C255F6B"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PO created → Goods Receipt → automatic GRIR account posting / 采购订单 → 收货 → 自动过账到GRIR科目</w:t>
      </w:r>
    </w:p>
    <w:p w14:paraId="50CA643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Invoice verification → automatic financial posting (MM-FI integration) / 发票校验 → 自动生成财务凭证（MM-FI集成）</w:t>
      </w:r>
    </w:p>
    <w:p w14:paraId="7F734B5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GRIR reconciliation and clearing at period-end / 期末GRIR对账与清账</w:t>
      </w:r>
    </w:p>
    <w:p w14:paraId="051F80F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4A3242D"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Confirmed from Meetings / 会议确认:</w:t>
      </w:r>
    </w:p>
    <w:p w14:paraId="21AF9EC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Supplier master data being migrated with validated tax codes / 供应商主数据正在迁移，已验证税码</w:t>
      </w:r>
    </w:p>
    <w:p w14:paraId="696AF64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YCBE chart of accounts sent for validation / YCBE科目表已发送验证</w:t>
      </w:r>
    </w:p>
    <w:p w14:paraId="4776242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~400 vendor + 300 customer tax codes being standardized to active list only / ~400个供应商+300个客户税码正在标准化为仅保留活跃税码</w:t>
      </w:r>
    </w:p>
    <w:p w14:paraId="1A55043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A909AD6"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2" w:name="_Toc231912706"/>
      <w:r w:rsidRPr="008C7010">
        <w:rPr>
          <w:rFonts w:ascii="微软雅黑" w:eastAsia="微软雅黑" w:hAnsi="微软雅黑"/>
          <w:sz w:val="21"/>
          <w:szCs w:val="21"/>
        </w:rPr>
        <w:t>Quote-to-Cash (Q2C) / 核心流程2：报价到收款</w:t>
      </w:r>
      <w:bookmarkEnd w:id="22"/>
    </w:p>
    <w:p w14:paraId="2890D53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74F7D49" w14:textId="77777777" w:rsidR="00472719" w:rsidRPr="008C7010" w:rsidRDefault="00000000" w:rsidP="00CE2EC5">
      <w:pPr>
        <w:shd w:val="clear" w:color="auto" w:fill="F0F0F0"/>
        <w:spacing w:before="60" w:after="60" w:line="240" w:lineRule="auto"/>
        <w:ind w:left="283"/>
        <w:jc w:val="both"/>
        <w:rPr>
          <w:rFonts w:ascii="微软雅黑" w:eastAsia="微软雅黑" w:hAnsi="微软雅黑"/>
          <w:sz w:val="21"/>
          <w:szCs w:val="21"/>
        </w:rPr>
      </w:pPr>
      <w:r w:rsidRPr="008C7010">
        <w:rPr>
          <w:rFonts w:ascii="微软雅黑" w:eastAsia="微软雅黑" w:hAnsi="微软雅黑"/>
          <w:sz w:val="21"/>
          <w:szCs w:val="21"/>
        </w:rPr>
        <w:t>Flow / 流程: Inquiry → Quotation → Sales Order → Delivery → Billing → Payment</w:t>
      </w:r>
      <w:r w:rsidRPr="008C7010">
        <w:rPr>
          <w:rFonts w:ascii="微软雅黑" w:eastAsia="微软雅黑" w:hAnsi="微软雅黑"/>
          <w:sz w:val="21"/>
          <w:szCs w:val="21"/>
        </w:rPr>
        <w:br/>
        <w:t xml:space="preserve">             询价 → 报价 → 销售订单 → 发货 → 开票 → 收款</w:t>
      </w:r>
    </w:p>
    <w:p w14:paraId="1F86341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A89E0CC"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Confirmed from Meetings / 会议确认:</w:t>
      </w:r>
    </w:p>
    <w:p w14:paraId="1681EF0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Spare parts sales: standard flow / 备件销售：标准流程</w:t>
      </w:r>
    </w:p>
    <w:p w14:paraId="11BB3E81"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Service orders: Issue #1 — NOT currently in any system / 服务订单：问题#1 — 当前不在任何系统中</w:t>
      </w:r>
    </w:p>
    <w:p w14:paraId="57598A5E"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BDK (Third-Party) sales: tested with item category CB2 / 第三方销售（BDK）：已测试，项目类别CB2</w:t>
      </w:r>
    </w:p>
    <w:p w14:paraId="211E182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Credit management: new process to be established in SAP / 信用管理：将在SAP中建立新流程</w:t>
      </w:r>
    </w:p>
    <w:p w14:paraId="1A909DF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909608E"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3" w:name="_Toc231912707"/>
      <w:r w:rsidRPr="008C7010">
        <w:rPr>
          <w:rFonts w:ascii="微软雅黑" w:eastAsia="微软雅黑" w:hAnsi="微软雅黑"/>
          <w:sz w:val="21"/>
          <w:szCs w:val="21"/>
        </w:rPr>
        <w:t>Assembly-to-Stock / 核心流程3：组装到库存</w:t>
      </w:r>
      <w:bookmarkEnd w:id="23"/>
    </w:p>
    <w:p w14:paraId="37C9EE2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8C2C581" w14:textId="77777777" w:rsidR="00472719" w:rsidRPr="008C7010" w:rsidRDefault="00000000" w:rsidP="00CE2EC5">
      <w:pPr>
        <w:shd w:val="clear" w:color="auto" w:fill="F0F0F0"/>
        <w:spacing w:before="60" w:after="60" w:line="240" w:lineRule="auto"/>
        <w:ind w:left="283"/>
        <w:jc w:val="both"/>
        <w:rPr>
          <w:rFonts w:ascii="微软雅黑" w:eastAsia="微软雅黑" w:hAnsi="微软雅黑"/>
          <w:sz w:val="21"/>
          <w:szCs w:val="21"/>
        </w:rPr>
      </w:pPr>
      <w:r w:rsidRPr="008C7010">
        <w:rPr>
          <w:rFonts w:ascii="微软雅黑" w:eastAsia="微软雅黑" w:hAnsi="微软雅黑"/>
          <w:sz w:val="21"/>
          <w:szCs w:val="21"/>
        </w:rPr>
        <w:t>Flow / 流程: Customer Order → BOM Explosion → Start Assembly → Complete → Stock Receipt</w:t>
      </w:r>
      <w:r w:rsidRPr="008C7010">
        <w:rPr>
          <w:rFonts w:ascii="微软雅黑" w:eastAsia="微软雅黑" w:hAnsi="微软雅黑"/>
          <w:sz w:val="21"/>
          <w:szCs w:val="21"/>
        </w:rPr>
        <w:br/>
        <w:t xml:space="preserve">             客户订单 → BOM展开 → 开始组装 → 完成 → 成品入库</w:t>
      </w:r>
    </w:p>
    <w:p w14:paraId="431FD68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776E69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SAP System Behavior / SAP 系统行为:</w:t>
      </w:r>
    </w:p>
    <w:p w14:paraId="677A1DDA"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"Start of Manufacturing" → component consumption from stock / "开始制造" → 组件从库存消耗</w:t>
      </w:r>
    </w:p>
    <w:p w14:paraId="52D827F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"End of Manufacturing" → finished assembly into stock / "结束制造" → 成品组装件入库</w:t>
      </w:r>
    </w:p>
    <w:p w14:paraId="4981D43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Financial posting via Material Movement automatically / 通过物料移动自动生成财务凭证</w:t>
      </w:r>
    </w:p>
    <w:p w14:paraId="14B6551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1EBEFEF"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4" w:name="_Toc231912708"/>
      <w:r w:rsidRPr="008C7010">
        <w:rPr>
          <w:rFonts w:ascii="微软雅黑" w:eastAsia="微软雅黑" w:hAnsi="微软雅黑"/>
          <w:sz w:val="21"/>
          <w:szCs w:val="21"/>
        </w:rPr>
        <w:t>Finance Close &amp; Reporting / 核心流程4：财务结账与报告</w:t>
      </w:r>
      <w:bookmarkEnd w:id="24"/>
    </w:p>
    <w:p w14:paraId="436078B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703FCF7"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Dates / 关键日期:</w:t>
      </w:r>
    </w:p>
    <w:p w14:paraId="1F0C6C9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Accounting periods / 会计期间: March to February (NOT calendar year) / 3月至次年2月（非自然年）</w:t>
      </w:r>
    </w:p>
    <w:p w14:paraId="3AADD28A"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Year-end close / 年末结账: End of February / 2月底</w:t>
      </w:r>
    </w:p>
    <w:p w14:paraId="3972C62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Monthly close / 月度结账: Month-end / 月底</w:t>
      </w:r>
    </w:p>
    <w:p w14:paraId="0327E39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C51E3A8"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5C975D6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5E814B0"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25" w:name="_Toc231912709"/>
      <w:r w:rsidRPr="008C7010">
        <w:rPr>
          <w:rFonts w:ascii="微软雅黑" w:eastAsia="微软雅黑" w:hAnsi="微软雅黑"/>
          <w:sz w:val="21"/>
          <w:szCs w:val="21"/>
        </w:rPr>
        <w:t>Detailed Process Flows with Roles / 详细流程与角色</w:t>
      </w:r>
      <w:bookmarkEnd w:id="25"/>
    </w:p>
    <w:p w14:paraId="236E619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CA33D97"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 xml:space="preserve">**Legend / </w:t>
      </w:r>
      <w:proofErr w:type="gramStart"/>
      <w:r w:rsidRPr="008C7010">
        <w:rPr>
          <w:rFonts w:ascii="微软雅黑" w:eastAsia="微软雅黑" w:hAnsi="微软雅黑"/>
          <w:i/>
          <w:color w:val="4472C4"/>
          <w:sz w:val="21"/>
          <w:szCs w:val="21"/>
        </w:rPr>
        <w:t>图例:*</w:t>
      </w:r>
      <w:proofErr w:type="gramEnd"/>
      <w:r w:rsidRPr="008C7010">
        <w:rPr>
          <w:rFonts w:ascii="微软雅黑" w:eastAsia="微软雅黑" w:hAnsi="微软雅黑"/>
          <w:i/>
          <w:color w:val="4472C4"/>
          <w:sz w:val="21"/>
          <w:szCs w:val="21"/>
        </w:rPr>
        <w:t>*</w:t>
      </w:r>
    </w:p>
    <w:p w14:paraId="7D7EB23A"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 xml:space="preserve">- </w:t>
      </w:r>
      <w:r w:rsidRPr="008C7010">
        <w:rPr>
          <w:rFonts w:ascii="Segoe UI Emoji" w:eastAsia="微软雅黑" w:hAnsi="Segoe UI Emoji" w:cs="Segoe UI Emoji"/>
          <w:i/>
          <w:color w:val="4472C4"/>
          <w:sz w:val="21"/>
          <w:szCs w:val="21"/>
        </w:rPr>
        <w:t>🟦</w:t>
      </w:r>
      <w:r w:rsidRPr="008C7010">
        <w:rPr>
          <w:rFonts w:ascii="微软雅黑" w:eastAsia="微软雅黑" w:hAnsi="微软雅黑"/>
          <w:i/>
          <w:color w:val="4472C4"/>
          <w:sz w:val="21"/>
          <w:szCs w:val="21"/>
        </w:rPr>
        <w:t xml:space="preserve"> **Blue / 蓝色** = SAP System Internal / SAP系统内执行</w:t>
      </w:r>
    </w:p>
    <w:p w14:paraId="00885C40"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 xml:space="preserve">- </w:t>
      </w:r>
      <w:r w:rsidRPr="008C7010">
        <w:rPr>
          <w:rFonts w:ascii="Segoe UI Emoji" w:eastAsia="微软雅黑" w:hAnsi="Segoe UI Emoji" w:cs="Segoe UI Emoji"/>
          <w:i/>
          <w:color w:val="4472C4"/>
          <w:sz w:val="21"/>
          <w:szCs w:val="21"/>
        </w:rPr>
        <w:t>🟧</w:t>
      </w:r>
      <w:r w:rsidRPr="008C7010">
        <w:rPr>
          <w:rFonts w:ascii="微软雅黑" w:eastAsia="微软雅黑" w:hAnsi="微软雅黑"/>
          <w:i/>
          <w:color w:val="4472C4"/>
          <w:sz w:val="21"/>
          <w:szCs w:val="21"/>
        </w:rPr>
        <w:t xml:space="preserve"> **Orange / 橙色** = External (manual / physical) / 系统外执行（手工/物理操作）</w:t>
      </w:r>
    </w:p>
    <w:p w14:paraId="0A47BC6D"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 Flowchart images stored in `flowcharts/` folder / 流程图图片保存在 `flowcharts/` 文件夹</w:t>
      </w:r>
    </w:p>
    <w:p w14:paraId="7D144569"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0DB7D21C"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lastRenderedPageBreak/>
        <w:t>流程图文件 (SVG): `flowcharts/flow_p2p.svg`, `flowcharts/flow_q2c.svg`, `flowcharts/flow_assembly.svg`, `flowcharts/flow_intercompany.svg`, `flowcharts/flow_bdk.svg`, `flowcharts/flow_fi_close.svg`</w:t>
      </w:r>
    </w:p>
    <w:p w14:paraId="600428E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AA2109E"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6" w:name="_Toc231912710"/>
      <w:r w:rsidRPr="008C7010">
        <w:rPr>
          <w:rFonts w:ascii="微软雅黑" w:eastAsia="微软雅黑" w:hAnsi="微软雅黑"/>
          <w:sz w:val="21"/>
          <w:szCs w:val="21"/>
        </w:rPr>
        <w:t>Procure-to-Pay / 流程1：采购到付款</w:t>
      </w:r>
      <w:bookmarkEnd w:id="26"/>
    </w:p>
    <w:p w14:paraId="56644A0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079A797" w14:textId="77777777" w:rsidR="00472719" w:rsidRPr="008C7010" w:rsidRDefault="00000000" w:rsidP="00CE2EC5">
      <w:pPr>
        <w:spacing w:before="120" w:after="60"/>
        <w:jc w:val="both"/>
        <w:rPr>
          <w:rFonts w:ascii="微软雅黑" w:eastAsia="微软雅黑" w:hAnsi="微软雅黑"/>
          <w:sz w:val="21"/>
          <w:szCs w:val="21"/>
        </w:rPr>
      </w:pPr>
      <w:r w:rsidRPr="008C7010">
        <w:rPr>
          <w:rFonts w:ascii="微软雅黑" w:eastAsia="微软雅黑" w:hAnsi="微软雅黑"/>
          <w:noProof/>
          <w:sz w:val="21"/>
          <w:szCs w:val="21"/>
        </w:rPr>
        <w:drawing>
          <wp:inline distT="0" distB="0" distL="0" distR="0" wp14:anchorId="383EBDDF" wp14:editId="5A06F797">
            <wp:extent cx="5029200" cy="3271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_p2p.png"/>
                    <pic:cNvPicPr/>
                  </pic:nvPicPr>
                  <pic:blipFill>
                    <a:blip r:embed="rId6"/>
                    <a:stretch>
                      <a:fillRect/>
                    </a:stretch>
                  </pic:blipFill>
                  <pic:spPr>
                    <a:xfrm>
                      <a:off x="0" y="0"/>
                      <a:ext cx="5029200" cy="3271055"/>
                    </a:xfrm>
                    <a:prstGeom prst="rect">
                      <a:avLst/>
                    </a:prstGeom>
                  </pic:spPr>
                </pic:pic>
              </a:graphicData>
            </a:graphic>
          </wp:inline>
        </w:drawing>
      </w:r>
    </w:p>
    <w:p w14:paraId="361F4803" w14:textId="77777777" w:rsidR="00472719" w:rsidRPr="008C7010" w:rsidRDefault="00000000" w:rsidP="00CE2EC5">
      <w:pPr>
        <w:spacing w:before="40" w:after="120"/>
        <w:jc w:val="both"/>
        <w:rPr>
          <w:rFonts w:ascii="微软雅黑" w:eastAsia="微软雅黑" w:hAnsi="微软雅黑"/>
          <w:sz w:val="21"/>
          <w:szCs w:val="21"/>
        </w:rPr>
      </w:pPr>
      <w:r w:rsidRPr="008C7010">
        <w:rPr>
          <w:rFonts w:ascii="微软雅黑" w:eastAsia="微软雅黑" w:hAnsi="微软雅黑"/>
          <w:i/>
          <w:color w:val="666666"/>
          <w:sz w:val="21"/>
          <w:szCs w:val="21"/>
        </w:rPr>
        <w:t>Figure: flow_p2p</w:t>
      </w:r>
    </w:p>
    <w:p w14:paraId="691A741A"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925"/>
        <w:gridCol w:w="1925"/>
        <w:gridCol w:w="1924"/>
        <w:gridCol w:w="1924"/>
        <w:gridCol w:w="1924"/>
      </w:tblGrid>
      <w:tr w:rsidR="00472719" w:rsidRPr="008C7010" w14:paraId="0C2B91CB" w14:textId="77777777">
        <w:tc>
          <w:tcPr>
            <w:tcW w:w="1881" w:type="dxa"/>
            <w:shd w:val="clear" w:color="auto" w:fill="D9E2F3"/>
          </w:tcPr>
          <w:p w14:paraId="36E5018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Step / 步骤</w:t>
            </w:r>
          </w:p>
        </w:tc>
        <w:tc>
          <w:tcPr>
            <w:tcW w:w="1881" w:type="dxa"/>
            <w:shd w:val="clear" w:color="auto" w:fill="D9E2F3"/>
          </w:tcPr>
          <w:p w14:paraId="0A7984F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Description / 说明</w:t>
            </w:r>
          </w:p>
        </w:tc>
        <w:tc>
          <w:tcPr>
            <w:tcW w:w="1881" w:type="dxa"/>
            <w:shd w:val="clear" w:color="auto" w:fill="D9E2F3"/>
          </w:tcPr>
          <w:p w14:paraId="72EE020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System / 系统</w:t>
            </w:r>
          </w:p>
        </w:tc>
        <w:tc>
          <w:tcPr>
            <w:tcW w:w="1881" w:type="dxa"/>
            <w:shd w:val="clear" w:color="auto" w:fill="D9E2F3"/>
          </w:tcPr>
          <w:p w14:paraId="2FD045F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c>
          <w:tcPr>
            <w:tcW w:w="1881" w:type="dxa"/>
            <w:shd w:val="clear" w:color="auto" w:fill="D9E2F3"/>
          </w:tcPr>
          <w:p w14:paraId="64181D5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SAP?</w:t>
            </w:r>
          </w:p>
        </w:tc>
      </w:tr>
      <w:tr w:rsidR="00472719" w:rsidRPr="008C7010" w14:paraId="49A4DC27" w14:textId="77777777">
        <w:tc>
          <w:tcPr>
            <w:tcW w:w="1881" w:type="dxa"/>
          </w:tcPr>
          <w:p w14:paraId="7E84C8C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w:t>
            </w:r>
          </w:p>
        </w:tc>
        <w:tc>
          <w:tcPr>
            <w:tcW w:w="1881" w:type="dxa"/>
          </w:tcPr>
          <w:p w14:paraId="47173E5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Identify Need / 识别采购需求</w:t>
            </w:r>
          </w:p>
        </w:tc>
        <w:tc>
          <w:tcPr>
            <w:tcW w:w="1881" w:type="dxa"/>
          </w:tcPr>
          <w:p w14:paraId="61BEF3A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Mafact / Manual</w:t>
            </w:r>
          </w:p>
        </w:tc>
        <w:tc>
          <w:tcPr>
            <w:tcW w:w="1881" w:type="dxa"/>
          </w:tcPr>
          <w:p w14:paraId="7596576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 / 采购员 — Pascal Lust</w:t>
            </w:r>
          </w:p>
        </w:tc>
        <w:tc>
          <w:tcPr>
            <w:tcW w:w="1881" w:type="dxa"/>
          </w:tcPr>
          <w:p w14:paraId="23A3454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57F7A626" w14:textId="77777777">
        <w:tc>
          <w:tcPr>
            <w:tcW w:w="1881" w:type="dxa"/>
          </w:tcPr>
          <w:p w14:paraId="549EA29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w:t>
            </w:r>
          </w:p>
        </w:tc>
        <w:tc>
          <w:tcPr>
            <w:tcW w:w="1881" w:type="dxa"/>
          </w:tcPr>
          <w:p w14:paraId="64CFDC8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Create Purchase Requisition / 创建采购申请</w:t>
            </w:r>
          </w:p>
        </w:tc>
        <w:tc>
          <w:tcPr>
            <w:tcW w:w="1881" w:type="dxa"/>
          </w:tcPr>
          <w:p w14:paraId="154B51C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w:t>
            </w:r>
          </w:p>
        </w:tc>
        <w:tc>
          <w:tcPr>
            <w:tcW w:w="1881" w:type="dxa"/>
          </w:tcPr>
          <w:p w14:paraId="058CFE0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 / 采购员</w:t>
            </w:r>
          </w:p>
        </w:tc>
        <w:tc>
          <w:tcPr>
            <w:tcW w:w="1881" w:type="dxa"/>
          </w:tcPr>
          <w:p w14:paraId="0CF96DD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60742FF0" w14:textId="77777777">
        <w:tc>
          <w:tcPr>
            <w:tcW w:w="1881" w:type="dxa"/>
          </w:tcPr>
          <w:p w14:paraId="52ADDFD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w:t>
            </w:r>
          </w:p>
        </w:tc>
        <w:tc>
          <w:tcPr>
            <w:tcW w:w="1881" w:type="dxa"/>
          </w:tcPr>
          <w:p w14:paraId="7371F5E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Create Purchase </w:t>
            </w:r>
            <w:r w:rsidRPr="008C7010">
              <w:rPr>
                <w:rFonts w:ascii="微软雅黑" w:eastAsia="微软雅黑" w:hAnsi="微软雅黑"/>
                <w:sz w:val="21"/>
                <w:szCs w:val="21"/>
              </w:rPr>
              <w:lastRenderedPageBreak/>
              <w:t>Order / 创建采购订单 (ME21N)</w:t>
            </w:r>
          </w:p>
        </w:tc>
        <w:tc>
          <w:tcPr>
            <w:tcW w:w="1881" w:type="dxa"/>
          </w:tcPr>
          <w:p w14:paraId="75F2955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SAP MM</w:t>
            </w:r>
          </w:p>
        </w:tc>
        <w:tc>
          <w:tcPr>
            <w:tcW w:w="1881" w:type="dxa"/>
          </w:tcPr>
          <w:p w14:paraId="765864A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Buyer / 采购员 — </w:t>
            </w:r>
            <w:r w:rsidRPr="008C7010">
              <w:rPr>
                <w:rFonts w:ascii="微软雅黑" w:eastAsia="微软雅黑" w:hAnsi="微软雅黑"/>
                <w:sz w:val="21"/>
                <w:szCs w:val="21"/>
              </w:rPr>
              <w:lastRenderedPageBreak/>
              <w:t>Pascal Lust</w:t>
            </w:r>
          </w:p>
        </w:tc>
        <w:tc>
          <w:tcPr>
            <w:tcW w:w="1881" w:type="dxa"/>
          </w:tcPr>
          <w:p w14:paraId="381A351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lastRenderedPageBreak/>
              <w:t>✅</w:t>
            </w:r>
            <w:r w:rsidRPr="008C7010">
              <w:rPr>
                <w:rFonts w:ascii="微软雅黑" w:eastAsia="微软雅黑" w:hAnsi="微软雅黑"/>
                <w:sz w:val="21"/>
                <w:szCs w:val="21"/>
              </w:rPr>
              <w:t xml:space="preserve"> SAP</w:t>
            </w:r>
          </w:p>
        </w:tc>
      </w:tr>
      <w:tr w:rsidR="00472719" w:rsidRPr="008C7010" w14:paraId="70DCC19B" w14:textId="77777777">
        <w:tc>
          <w:tcPr>
            <w:tcW w:w="1881" w:type="dxa"/>
          </w:tcPr>
          <w:p w14:paraId="645FEFF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4</w:t>
            </w:r>
          </w:p>
        </w:tc>
        <w:tc>
          <w:tcPr>
            <w:tcW w:w="1881" w:type="dxa"/>
          </w:tcPr>
          <w:p w14:paraId="4F84BDA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Send PO to Supplier / 发送PO给供应商</w:t>
            </w:r>
          </w:p>
        </w:tc>
        <w:tc>
          <w:tcPr>
            <w:tcW w:w="1881" w:type="dxa"/>
          </w:tcPr>
          <w:p w14:paraId="326C85F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Email / Portal</w:t>
            </w:r>
          </w:p>
        </w:tc>
        <w:tc>
          <w:tcPr>
            <w:tcW w:w="1881" w:type="dxa"/>
          </w:tcPr>
          <w:p w14:paraId="085CF7F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 / 采购员</w:t>
            </w:r>
          </w:p>
        </w:tc>
        <w:tc>
          <w:tcPr>
            <w:tcW w:w="1881" w:type="dxa"/>
          </w:tcPr>
          <w:p w14:paraId="71A20D1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74853915" w14:textId="77777777">
        <w:tc>
          <w:tcPr>
            <w:tcW w:w="1881" w:type="dxa"/>
          </w:tcPr>
          <w:p w14:paraId="5FFC559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5</w:t>
            </w:r>
          </w:p>
        </w:tc>
        <w:tc>
          <w:tcPr>
            <w:tcW w:w="1881" w:type="dxa"/>
          </w:tcPr>
          <w:p w14:paraId="6E6B51B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Supplier Delivers / 供应商发货</w:t>
            </w:r>
          </w:p>
        </w:tc>
        <w:tc>
          <w:tcPr>
            <w:tcW w:w="1881" w:type="dxa"/>
          </w:tcPr>
          <w:p w14:paraId="262A187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Physical</w:t>
            </w:r>
          </w:p>
        </w:tc>
        <w:tc>
          <w:tcPr>
            <w:tcW w:w="1881" w:type="dxa"/>
          </w:tcPr>
          <w:p w14:paraId="37F88DC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Supplier / 供应商</w:t>
            </w:r>
          </w:p>
        </w:tc>
        <w:tc>
          <w:tcPr>
            <w:tcW w:w="1881" w:type="dxa"/>
          </w:tcPr>
          <w:p w14:paraId="5563E64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17C2990B" w14:textId="77777777">
        <w:tc>
          <w:tcPr>
            <w:tcW w:w="1881" w:type="dxa"/>
          </w:tcPr>
          <w:p w14:paraId="35EBC2E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6</w:t>
            </w:r>
          </w:p>
        </w:tc>
        <w:tc>
          <w:tcPr>
            <w:tcW w:w="1881" w:type="dxa"/>
          </w:tcPr>
          <w:p w14:paraId="30A1F84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Goods Receipt / 收货 (MIGO)</w:t>
            </w:r>
          </w:p>
        </w:tc>
        <w:tc>
          <w:tcPr>
            <w:tcW w:w="1881" w:type="dxa"/>
          </w:tcPr>
          <w:p w14:paraId="50BFABF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w:t>
            </w:r>
          </w:p>
        </w:tc>
        <w:tc>
          <w:tcPr>
            <w:tcW w:w="1881" w:type="dxa"/>
          </w:tcPr>
          <w:p w14:paraId="6435F91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 仓管员 — Michael Scohy</w:t>
            </w:r>
          </w:p>
        </w:tc>
        <w:tc>
          <w:tcPr>
            <w:tcW w:w="1881" w:type="dxa"/>
          </w:tcPr>
          <w:p w14:paraId="05A14AE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5C23DEED" w14:textId="77777777">
        <w:tc>
          <w:tcPr>
            <w:tcW w:w="1881" w:type="dxa"/>
          </w:tcPr>
          <w:p w14:paraId="1F7605C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7</w:t>
            </w:r>
          </w:p>
        </w:tc>
        <w:tc>
          <w:tcPr>
            <w:tcW w:w="1881" w:type="dxa"/>
          </w:tcPr>
          <w:p w14:paraId="0DC8616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Supplier Invoice Received / 收到供应商发票</w:t>
            </w:r>
          </w:p>
        </w:tc>
        <w:tc>
          <w:tcPr>
            <w:tcW w:w="1881" w:type="dxa"/>
          </w:tcPr>
          <w:p w14:paraId="5B4DC2D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Mail / Email</w:t>
            </w:r>
          </w:p>
        </w:tc>
        <w:tc>
          <w:tcPr>
            <w:tcW w:w="1881" w:type="dxa"/>
          </w:tcPr>
          <w:p w14:paraId="5139DB0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 / 采购员 — Pascal Lust</w:t>
            </w:r>
          </w:p>
        </w:tc>
        <w:tc>
          <w:tcPr>
            <w:tcW w:w="1881" w:type="dxa"/>
          </w:tcPr>
          <w:p w14:paraId="3394523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449F3F82" w14:textId="77777777">
        <w:tc>
          <w:tcPr>
            <w:tcW w:w="1881" w:type="dxa"/>
          </w:tcPr>
          <w:p w14:paraId="672C121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8</w:t>
            </w:r>
          </w:p>
        </w:tc>
        <w:tc>
          <w:tcPr>
            <w:tcW w:w="1881" w:type="dxa"/>
          </w:tcPr>
          <w:p w14:paraId="20BF276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Invoice Verification / 发票校验 (MIRO)</w:t>
            </w:r>
          </w:p>
        </w:tc>
        <w:tc>
          <w:tcPr>
            <w:tcW w:w="1881" w:type="dxa"/>
          </w:tcPr>
          <w:p w14:paraId="605801A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MM-FI</w:t>
            </w:r>
          </w:p>
        </w:tc>
        <w:tc>
          <w:tcPr>
            <w:tcW w:w="1881" w:type="dxa"/>
          </w:tcPr>
          <w:p w14:paraId="2B44059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Buyer/AP Clerk / 采购/应付会计</w:t>
            </w:r>
          </w:p>
        </w:tc>
        <w:tc>
          <w:tcPr>
            <w:tcW w:w="1881" w:type="dxa"/>
          </w:tcPr>
          <w:p w14:paraId="6B98166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21BDC0E9" w14:textId="77777777">
        <w:tc>
          <w:tcPr>
            <w:tcW w:w="1881" w:type="dxa"/>
          </w:tcPr>
          <w:p w14:paraId="2C5447F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9</w:t>
            </w:r>
          </w:p>
        </w:tc>
        <w:tc>
          <w:tcPr>
            <w:tcW w:w="1881" w:type="dxa"/>
          </w:tcPr>
          <w:p w14:paraId="38591A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Payment / 付款 (F-53)</w:t>
            </w:r>
          </w:p>
        </w:tc>
        <w:tc>
          <w:tcPr>
            <w:tcW w:w="1881" w:type="dxa"/>
          </w:tcPr>
          <w:p w14:paraId="4D57D00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3CD506E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AP Clerk / 应付会计</w:t>
            </w:r>
          </w:p>
        </w:tc>
        <w:tc>
          <w:tcPr>
            <w:tcW w:w="1881" w:type="dxa"/>
          </w:tcPr>
          <w:p w14:paraId="537745C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bl>
    <w:p w14:paraId="079E72A8" w14:textId="77777777" w:rsidR="00472719" w:rsidRPr="008C7010" w:rsidRDefault="00472719" w:rsidP="00CE2EC5">
      <w:pPr>
        <w:spacing w:before="60" w:after="60"/>
        <w:jc w:val="both"/>
        <w:rPr>
          <w:rFonts w:ascii="微软雅黑" w:eastAsia="微软雅黑" w:hAnsi="微软雅黑"/>
          <w:sz w:val="21"/>
          <w:szCs w:val="21"/>
        </w:rPr>
      </w:pPr>
    </w:p>
    <w:p w14:paraId="64A1397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827AC4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system behaviors / 关键系统行为:</w:t>
      </w:r>
    </w:p>
    <w:p w14:paraId="450821C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GRIR auto-posting</w:t>
      </w:r>
      <w:r w:rsidRPr="008C7010">
        <w:rPr>
          <w:rFonts w:ascii="微软雅黑" w:eastAsia="微软雅黑" w:hAnsi="微软雅黑"/>
          <w:sz w:val="21"/>
          <w:szCs w:val="21"/>
        </w:rPr>
        <w:t>: Goods Receipt automatically posts to GRIR account / 收货自动过账到GRIR科目</w:t>
      </w:r>
    </w:p>
    <w:p w14:paraId="6404221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Auto FI integration</w:t>
      </w:r>
      <w:r w:rsidRPr="008C7010">
        <w:rPr>
          <w:rFonts w:ascii="微软雅黑" w:eastAsia="微软雅黑" w:hAnsi="微软雅黑"/>
          <w:sz w:val="21"/>
          <w:szCs w:val="21"/>
        </w:rPr>
        <w:t>: MM movement → automatic FI document / 物料移动 → 自动财务凭证</w:t>
      </w:r>
    </w:p>
    <w:p w14:paraId="0D9D781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Subcontracting</w:t>
      </w:r>
      <w:r w:rsidRPr="008C7010">
        <w:rPr>
          <w:rFonts w:ascii="微软雅黑" w:eastAsia="微软雅黑" w:hAnsi="微软雅黑"/>
          <w:sz w:val="21"/>
          <w:szCs w:val="21"/>
        </w:rPr>
        <w:t>: Special process (see Issue #5) — requires PO with subcontracting item category + BOM</w:t>
      </w:r>
    </w:p>
    <w:p w14:paraId="6D14139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6408BE1"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7" w:name="_Toc231912711"/>
      <w:r w:rsidRPr="008C7010">
        <w:rPr>
          <w:rFonts w:ascii="微软雅黑" w:eastAsia="微软雅黑" w:hAnsi="微软雅黑"/>
          <w:sz w:val="21"/>
          <w:szCs w:val="21"/>
        </w:rPr>
        <w:lastRenderedPageBreak/>
        <w:t>Quote-to-Cash / 流程2：报价到收款</w:t>
      </w:r>
      <w:bookmarkEnd w:id="27"/>
    </w:p>
    <w:p w14:paraId="654312A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9304BD1" w14:textId="77777777" w:rsidR="00472719" w:rsidRPr="008C7010" w:rsidRDefault="00000000" w:rsidP="00CE2EC5">
      <w:pPr>
        <w:spacing w:before="120" w:after="60"/>
        <w:jc w:val="both"/>
        <w:rPr>
          <w:rFonts w:ascii="微软雅黑" w:eastAsia="微软雅黑" w:hAnsi="微软雅黑"/>
          <w:sz w:val="21"/>
          <w:szCs w:val="21"/>
        </w:rPr>
      </w:pPr>
      <w:r w:rsidRPr="008C7010">
        <w:rPr>
          <w:rFonts w:ascii="微软雅黑" w:eastAsia="微软雅黑" w:hAnsi="微软雅黑"/>
          <w:noProof/>
          <w:sz w:val="21"/>
          <w:szCs w:val="21"/>
        </w:rPr>
        <w:drawing>
          <wp:inline distT="0" distB="0" distL="0" distR="0" wp14:anchorId="5855450E" wp14:editId="5A4704D3">
            <wp:extent cx="5029200" cy="30771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_q2c.png"/>
                    <pic:cNvPicPr/>
                  </pic:nvPicPr>
                  <pic:blipFill>
                    <a:blip r:embed="rId7"/>
                    <a:stretch>
                      <a:fillRect/>
                    </a:stretch>
                  </pic:blipFill>
                  <pic:spPr>
                    <a:xfrm>
                      <a:off x="0" y="0"/>
                      <a:ext cx="5029200" cy="3077146"/>
                    </a:xfrm>
                    <a:prstGeom prst="rect">
                      <a:avLst/>
                    </a:prstGeom>
                  </pic:spPr>
                </pic:pic>
              </a:graphicData>
            </a:graphic>
          </wp:inline>
        </w:drawing>
      </w:r>
    </w:p>
    <w:p w14:paraId="2CD96A04" w14:textId="77777777" w:rsidR="00472719" w:rsidRPr="008C7010" w:rsidRDefault="00000000" w:rsidP="00CE2EC5">
      <w:pPr>
        <w:spacing w:before="40" w:after="120"/>
        <w:jc w:val="both"/>
        <w:rPr>
          <w:rFonts w:ascii="微软雅黑" w:eastAsia="微软雅黑" w:hAnsi="微软雅黑"/>
          <w:sz w:val="21"/>
          <w:szCs w:val="21"/>
        </w:rPr>
      </w:pPr>
      <w:r w:rsidRPr="008C7010">
        <w:rPr>
          <w:rFonts w:ascii="微软雅黑" w:eastAsia="微软雅黑" w:hAnsi="微软雅黑"/>
          <w:i/>
          <w:color w:val="666666"/>
          <w:sz w:val="21"/>
          <w:szCs w:val="21"/>
        </w:rPr>
        <w:t>Figure: flow_q2c</w:t>
      </w:r>
    </w:p>
    <w:p w14:paraId="2BC4F42B"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925"/>
        <w:gridCol w:w="1925"/>
        <w:gridCol w:w="1924"/>
        <w:gridCol w:w="1924"/>
        <w:gridCol w:w="1924"/>
      </w:tblGrid>
      <w:tr w:rsidR="00472719" w:rsidRPr="008C7010" w14:paraId="771BAA40" w14:textId="77777777">
        <w:tc>
          <w:tcPr>
            <w:tcW w:w="1881" w:type="dxa"/>
            <w:shd w:val="clear" w:color="auto" w:fill="D9E2F3"/>
          </w:tcPr>
          <w:p w14:paraId="3DD7F1D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Step / 步骤</w:t>
            </w:r>
          </w:p>
        </w:tc>
        <w:tc>
          <w:tcPr>
            <w:tcW w:w="1881" w:type="dxa"/>
            <w:shd w:val="clear" w:color="auto" w:fill="D9E2F3"/>
          </w:tcPr>
          <w:p w14:paraId="20664F6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Description / 说明</w:t>
            </w:r>
          </w:p>
        </w:tc>
        <w:tc>
          <w:tcPr>
            <w:tcW w:w="1881" w:type="dxa"/>
            <w:shd w:val="clear" w:color="auto" w:fill="D9E2F3"/>
          </w:tcPr>
          <w:p w14:paraId="1000EB0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System / 系统</w:t>
            </w:r>
          </w:p>
        </w:tc>
        <w:tc>
          <w:tcPr>
            <w:tcW w:w="1881" w:type="dxa"/>
            <w:shd w:val="clear" w:color="auto" w:fill="D9E2F3"/>
          </w:tcPr>
          <w:p w14:paraId="0E451F6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c>
          <w:tcPr>
            <w:tcW w:w="1881" w:type="dxa"/>
            <w:shd w:val="clear" w:color="auto" w:fill="D9E2F3"/>
          </w:tcPr>
          <w:p w14:paraId="0CD233D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SAP?</w:t>
            </w:r>
          </w:p>
        </w:tc>
      </w:tr>
      <w:tr w:rsidR="00472719" w:rsidRPr="008C7010" w14:paraId="212A2322" w14:textId="77777777">
        <w:tc>
          <w:tcPr>
            <w:tcW w:w="1881" w:type="dxa"/>
          </w:tcPr>
          <w:p w14:paraId="7B5F4FB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w:t>
            </w:r>
          </w:p>
        </w:tc>
        <w:tc>
          <w:tcPr>
            <w:tcW w:w="1881" w:type="dxa"/>
          </w:tcPr>
          <w:p w14:paraId="1281D9B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Inquiry / 客户询价</w:t>
            </w:r>
          </w:p>
        </w:tc>
        <w:tc>
          <w:tcPr>
            <w:tcW w:w="1881" w:type="dxa"/>
          </w:tcPr>
          <w:p w14:paraId="1A89871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Email/Phone</w:t>
            </w:r>
          </w:p>
        </w:tc>
        <w:tc>
          <w:tcPr>
            <w:tcW w:w="1881" w:type="dxa"/>
          </w:tcPr>
          <w:p w14:paraId="29112A4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 客户</w:t>
            </w:r>
          </w:p>
        </w:tc>
        <w:tc>
          <w:tcPr>
            <w:tcW w:w="1881" w:type="dxa"/>
          </w:tcPr>
          <w:p w14:paraId="128F5E8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7F82776D" w14:textId="77777777">
        <w:tc>
          <w:tcPr>
            <w:tcW w:w="1881" w:type="dxa"/>
          </w:tcPr>
          <w:p w14:paraId="68928AC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w:t>
            </w:r>
          </w:p>
        </w:tc>
        <w:tc>
          <w:tcPr>
            <w:tcW w:w="1881" w:type="dxa"/>
          </w:tcPr>
          <w:p w14:paraId="58E282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Quotation / 报价 (VA21)</w:t>
            </w:r>
          </w:p>
        </w:tc>
        <w:tc>
          <w:tcPr>
            <w:tcW w:w="1881" w:type="dxa"/>
          </w:tcPr>
          <w:p w14:paraId="04C7A1B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w:t>
            </w:r>
          </w:p>
        </w:tc>
        <w:tc>
          <w:tcPr>
            <w:tcW w:w="1881" w:type="dxa"/>
          </w:tcPr>
          <w:p w14:paraId="79949F3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 销售 — Nicolas Blommaert</w:t>
            </w:r>
          </w:p>
        </w:tc>
        <w:tc>
          <w:tcPr>
            <w:tcW w:w="1881" w:type="dxa"/>
          </w:tcPr>
          <w:p w14:paraId="55AD96E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326B23C7" w14:textId="77777777">
        <w:tc>
          <w:tcPr>
            <w:tcW w:w="1881" w:type="dxa"/>
          </w:tcPr>
          <w:p w14:paraId="4B2C7F3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w:t>
            </w:r>
          </w:p>
        </w:tc>
        <w:tc>
          <w:tcPr>
            <w:tcW w:w="1881" w:type="dxa"/>
          </w:tcPr>
          <w:p w14:paraId="0518588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Order / 销售订单 (VA01)</w:t>
            </w:r>
          </w:p>
        </w:tc>
        <w:tc>
          <w:tcPr>
            <w:tcW w:w="1881" w:type="dxa"/>
          </w:tcPr>
          <w:p w14:paraId="1209628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w:t>
            </w:r>
          </w:p>
        </w:tc>
        <w:tc>
          <w:tcPr>
            <w:tcW w:w="1881" w:type="dxa"/>
          </w:tcPr>
          <w:p w14:paraId="0D1597F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 销售 — Sylvie Ledoux</w:t>
            </w:r>
          </w:p>
        </w:tc>
        <w:tc>
          <w:tcPr>
            <w:tcW w:w="1881" w:type="dxa"/>
          </w:tcPr>
          <w:p w14:paraId="10734D5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7FC3C26B" w14:textId="77777777">
        <w:tc>
          <w:tcPr>
            <w:tcW w:w="1881" w:type="dxa"/>
          </w:tcPr>
          <w:p w14:paraId="534857F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4</w:t>
            </w:r>
          </w:p>
        </w:tc>
        <w:tc>
          <w:tcPr>
            <w:tcW w:w="1881" w:type="dxa"/>
          </w:tcPr>
          <w:p w14:paraId="1963944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Credit Check / 信用检查</w:t>
            </w:r>
          </w:p>
        </w:tc>
        <w:tc>
          <w:tcPr>
            <w:tcW w:w="1881" w:type="dxa"/>
          </w:tcPr>
          <w:p w14:paraId="1C3CDAD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 (Auto)</w:t>
            </w:r>
          </w:p>
        </w:tc>
        <w:tc>
          <w:tcPr>
            <w:tcW w:w="1881" w:type="dxa"/>
          </w:tcPr>
          <w:p w14:paraId="65A50D0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 系统自动</w:t>
            </w:r>
          </w:p>
        </w:tc>
        <w:tc>
          <w:tcPr>
            <w:tcW w:w="1881" w:type="dxa"/>
          </w:tcPr>
          <w:p w14:paraId="07F2917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4EC8F8FE" w14:textId="77777777">
        <w:tc>
          <w:tcPr>
            <w:tcW w:w="1881" w:type="dxa"/>
          </w:tcPr>
          <w:p w14:paraId="14067F8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5</w:t>
            </w:r>
          </w:p>
        </w:tc>
        <w:tc>
          <w:tcPr>
            <w:tcW w:w="1881" w:type="dxa"/>
          </w:tcPr>
          <w:p w14:paraId="585827A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Order Confirmation to </w:t>
            </w:r>
            <w:r w:rsidRPr="008C7010">
              <w:rPr>
                <w:rFonts w:ascii="微软雅黑" w:eastAsia="微软雅黑" w:hAnsi="微软雅黑"/>
                <w:sz w:val="21"/>
                <w:szCs w:val="21"/>
              </w:rPr>
              <w:lastRenderedPageBreak/>
              <w:t>Customer / 发送订单确认</w:t>
            </w:r>
          </w:p>
        </w:tc>
        <w:tc>
          <w:tcPr>
            <w:tcW w:w="1881" w:type="dxa"/>
          </w:tcPr>
          <w:p w14:paraId="48F60CE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Email</w:t>
            </w:r>
          </w:p>
        </w:tc>
        <w:tc>
          <w:tcPr>
            <w:tcW w:w="1881" w:type="dxa"/>
          </w:tcPr>
          <w:p w14:paraId="225AE97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 销售</w:t>
            </w:r>
          </w:p>
        </w:tc>
        <w:tc>
          <w:tcPr>
            <w:tcW w:w="1881" w:type="dxa"/>
          </w:tcPr>
          <w:p w14:paraId="14BA6BD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207D5030" w14:textId="77777777">
        <w:tc>
          <w:tcPr>
            <w:tcW w:w="1881" w:type="dxa"/>
          </w:tcPr>
          <w:p w14:paraId="0F04FDD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6</w:t>
            </w:r>
          </w:p>
        </w:tc>
        <w:tc>
          <w:tcPr>
            <w:tcW w:w="1881" w:type="dxa"/>
          </w:tcPr>
          <w:p w14:paraId="4D8B0B9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Picking / 捡配</w:t>
            </w:r>
          </w:p>
        </w:tc>
        <w:tc>
          <w:tcPr>
            <w:tcW w:w="1881" w:type="dxa"/>
          </w:tcPr>
          <w:p w14:paraId="6A480AE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WM/MM</w:t>
            </w:r>
          </w:p>
        </w:tc>
        <w:tc>
          <w:tcPr>
            <w:tcW w:w="1881" w:type="dxa"/>
          </w:tcPr>
          <w:p w14:paraId="68D6129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 仓管员 — Michael Scohy</w:t>
            </w:r>
          </w:p>
        </w:tc>
        <w:tc>
          <w:tcPr>
            <w:tcW w:w="1881" w:type="dxa"/>
          </w:tcPr>
          <w:p w14:paraId="7794BF5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19E65CCD" w14:textId="77777777">
        <w:tc>
          <w:tcPr>
            <w:tcW w:w="1881" w:type="dxa"/>
          </w:tcPr>
          <w:p w14:paraId="027A045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7</w:t>
            </w:r>
          </w:p>
        </w:tc>
        <w:tc>
          <w:tcPr>
            <w:tcW w:w="1881" w:type="dxa"/>
          </w:tcPr>
          <w:p w14:paraId="1E05AC0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Delivery / 发货 (VL01N)</w:t>
            </w:r>
          </w:p>
        </w:tc>
        <w:tc>
          <w:tcPr>
            <w:tcW w:w="1881" w:type="dxa"/>
          </w:tcPr>
          <w:p w14:paraId="5AA5D01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w:t>
            </w:r>
          </w:p>
        </w:tc>
        <w:tc>
          <w:tcPr>
            <w:tcW w:w="1881" w:type="dxa"/>
          </w:tcPr>
          <w:p w14:paraId="262C74F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 仓管员</w:t>
            </w:r>
          </w:p>
        </w:tc>
        <w:tc>
          <w:tcPr>
            <w:tcW w:w="1881" w:type="dxa"/>
          </w:tcPr>
          <w:p w14:paraId="128F2E0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41607A76" w14:textId="77777777">
        <w:tc>
          <w:tcPr>
            <w:tcW w:w="1881" w:type="dxa"/>
          </w:tcPr>
          <w:p w14:paraId="3582E12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8</w:t>
            </w:r>
          </w:p>
        </w:tc>
        <w:tc>
          <w:tcPr>
            <w:tcW w:w="1881" w:type="dxa"/>
          </w:tcPr>
          <w:p w14:paraId="7904E70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Pack &amp; Ship / 包装发运</w:t>
            </w:r>
          </w:p>
        </w:tc>
        <w:tc>
          <w:tcPr>
            <w:tcW w:w="1881" w:type="dxa"/>
          </w:tcPr>
          <w:p w14:paraId="4C20623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Physical</w:t>
            </w:r>
          </w:p>
        </w:tc>
        <w:tc>
          <w:tcPr>
            <w:tcW w:w="1881" w:type="dxa"/>
          </w:tcPr>
          <w:p w14:paraId="1164D44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 Freight Forwarder / 仓管+货运代理</w:t>
            </w:r>
          </w:p>
        </w:tc>
        <w:tc>
          <w:tcPr>
            <w:tcW w:w="1881" w:type="dxa"/>
          </w:tcPr>
          <w:p w14:paraId="6430DB7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5B56B47F" w14:textId="77777777">
        <w:tc>
          <w:tcPr>
            <w:tcW w:w="1881" w:type="dxa"/>
          </w:tcPr>
          <w:p w14:paraId="2D46E1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9</w:t>
            </w:r>
          </w:p>
        </w:tc>
        <w:tc>
          <w:tcPr>
            <w:tcW w:w="1881" w:type="dxa"/>
          </w:tcPr>
          <w:p w14:paraId="1357F6E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Goods Issue Auto-Posting / 自动过账发货 (VL02N)</w:t>
            </w:r>
          </w:p>
        </w:tc>
        <w:tc>
          <w:tcPr>
            <w:tcW w:w="1881" w:type="dxa"/>
          </w:tcPr>
          <w:p w14:paraId="30A7056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SD-MM-FI</w:t>
            </w:r>
          </w:p>
        </w:tc>
        <w:tc>
          <w:tcPr>
            <w:tcW w:w="1881" w:type="dxa"/>
          </w:tcPr>
          <w:p w14:paraId="12864CC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Auto / 系统自动</w:t>
            </w:r>
          </w:p>
        </w:tc>
        <w:tc>
          <w:tcPr>
            <w:tcW w:w="1881" w:type="dxa"/>
          </w:tcPr>
          <w:p w14:paraId="453D4A4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3F169E49" w14:textId="77777777">
        <w:tc>
          <w:tcPr>
            <w:tcW w:w="1881" w:type="dxa"/>
          </w:tcPr>
          <w:p w14:paraId="285742E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10</w:t>
            </w:r>
          </w:p>
        </w:tc>
        <w:tc>
          <w:tcPr>
            <w:tcW w:w="1881" w:type="dxa"/>
          </w:tcPr>
          <w:p w14:paraId="36AE7EC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Invoice / 客户开票 (VF01)</w:t>
            </w:r>
          </w:p>
        </w:tc>
        <w:tc>
          <w:tcPr>
            <w:tcW w:w="1881" w:type="dxa"/>
          </w:tcPr>
          <w:p w14:paraId="5F431AA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SD-FI</w:t>
            </w:r>
          </w:p>
        </w:tc>
        <w:tc>
          <w:tcPr>
            <w:tcW w:w="1881" w:type="dxa"/>
          </w:tcPr>
          <w:p w14:paraId="2C62112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AR Clerk / 应收会计</w:t>
            </w:r>
          </w:p>
        </w:tc>
        <w:tc>
          <w:tcPr>
            <w:tcW w:w="1881" w:type="dxa"/>
          </w:tcPr>
          <w:p w14:paraId="493987A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3E41987A" w14:textId="77777777">
        <w:tc>
          <w:tcPr>
            <w:tcW w:w="1881" w:type="dxa"/>
          </w:tcPr>
          <w:p w14:paraId="61C3375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11</w:t>
            </w:r>
          </w:p>
        </w:tc>
        <w:tc>
          <w:tcPr>
            <w:tcW w:w="1881" w:type="dxa"/>
          </w:tcPr>
          <w:p w14:paraId="192E5F1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Send Invoice via PEPPOL/Email / 发送发票</w:t>
            </w:r>
          </w:p>
        </w:tc>
        <w:tc>
          <w:tcPr>
            <w:tcW w:w="1881" w:type="dxa"/>
          </w:tcPr>
          <w:p w14:paraId="2301E8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PEPPOL/Email</w:t>
            </w:r>
          </w:p>
        </w:tc>
        <w:tc>
          <w:tcPr>
            <w:tcW w:w="1881" w:type="dxa"/>
          </w:tcPr>
          <w:p w14:paraId="1B52304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AR Clerk / 应收会计</w:t>
            </w:r>
          </w:p>
        </w:tc>
        <w:tc>
          <w:tcPr>
            <w:tcW w:w="1881" w:type="dxa"/>
          </w:tcPr>
          <w:p w14:paraId="3B120B2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7203FF5B" w14:textId="77777777">
        <w:tc>
          <w:tcPr>
            <w:tcW w:w="1881" w:type="dxa"/>
          </w:tcPr>
          <w:p w14:paraId="75834F9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12</w:t>
            </w:r>
          </w:p>
        </w:tc>
        <w:tc>
          <w:tcPr>
            <w:tcW w:w="1881" w:type="dxa"/>
          </w:tcPr>
          <w:p w14:paraId="49915AC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Payment Receipt / 收款 (F-28)</w:t>
            </w:r>
          </w:p>
        </w:tc>
        <w:tc>
          <w:tcPr>
            <w:tcW w:w="1881" w:type="dxa"/>
          </w:tcPr>
          <w:p w14:paraId="6855498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2AF3B9A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AR Clerk / 应收会计</w:t>
            </w:r>
          </w:p>
        </w:tc>
        <w:tc>
          <w:tcPr>
            <w:tcW w:w="1881" w:type="dxa"/>
          </w:tcPr>
          <w:p w14:paraId="6327340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bl>
    <w:p w14:paraId="1E6827D8" w14:textId="77777777" w:rsidR="00472719" w:rsidRPr="008C7010" w:rsidRDefault="00472719" w:rsidP="00CE2EC5">
      <w:pPr>
        <w:spacing w:before="60" w:after="60"/>
        <w:jc w:val="both"/>
        <w:rPr>
          <w:rFonts w:ascii="微软雅黑" w:eastAsia="微软雅黑" w:hAnsi="微软雅黑"/>
          <w:sz w:val="21"/>
          <w:szCs w:val="21"/>
        </w:rPr>
      </w:pPr>
    </w:p>
    <w:p w14:paraId="1CCD3E9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8E71EBF"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Service Orders</w:t>
      </w:r>
      <w:r w:rsidRPr="008C7010">
        <w:rPr>
          <w:rFonts w:ascii="微软雅黑" w:eastAsia="微软雅黑" w:hAnsi="微软雅黑"/>
          <w:sz w:val="21"/>
          <w:szCs w:val="21"/>
        </w:rPr>
        <w:t>: Currently NOT in any system — see Issue #1 for decision / 服务订单当前不在任何系统中 — 决策见 Issue #1</w:t>
      </w:r>
    </w:p>
    <w:p w14:paraId="25932A7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9D160CA"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8" w:name="_Toc231912712"/>
      <w:r w:rsidRPr="008C7010">
        <w:rPr>
          <w:rFonts w:ascii="微软雅黑" w:eastAsia="微软雅黑" w:hAnsi="微软雅黑"/>
          <w:sz w:val="21"/>
          <w:szCs w:val="21"/>
        </w:rPr>
        <w:lastRenderedPageBreak/>
        <w:t>Assembly-to-Stock / 流程3：组装到库存</w:t>
      </w:r>
      <w:bookmarkEnd w:id="28"/>
    </w:p>
    <w:p w14:paraId="107AF064"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764D8FC" w14:textId="77777777" w:rsidR="00472719" w:rsidRPr="008C7010" w:rsidRDefault="00000000" w:rsidP="00CE2EC5">
      <w:pPr>
        <w:spacing w:before="120" w:after="60"/>
        <w:jc w:val="both"/>
        <w:rPr>
          <w:rFonts w:ascii="微软雅黑" w:eastAsia="微软雅黑" w:hAnsi="微软雅黑"/>
          <w:sz w:val="21"/>
          <w:szCs w:val="21"/>
        </w:rPr>
      </w:pPr>
      <w:r w:rsidRPr="008C7010">
        <w:rPr>
          <w:rFonts w:ascii="微软雅黑" w:eastAsia="微软雅黑" w:hAnsi="微软雅黑"/>
          <w:noProof/>
          <w:sz w:val="21"/>
          <w:szCs w:val="21"/>
        </w:rPr>
        <w:drawing>
          <wp:inline distT="0" distB="0" distL="0" distR="0" wp14:anchorId="7190EB37" wp14:editId="5F9C91A4">
            <wp:extent cx="5029200" cy="28163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_assembly.png"/>
                    <pic:cNvPicPr/>
                  </pic:nvPicPr>
                  <pic:blipFill>
                    <a:blip r:embed="rId8"/>
                    <a:stretch>
                      <a:fillRect/>
                    </a:stretch>
                  </pic:blipFill>
                  <pic:spPr>
                    <a:xfrm>
                      <a:off x="0" y="0"/>
                      <a:ext cx="5029200" cy="2816352"/>
                    </a:xfrm>
                    <a:prstGeom prst="rect">
                      <a:avLst/>
                    </a:prstGeom>
                  </pic:spPr>
                </pic:pic>
              </a:graphicData>
            </a:graphic>
          </wp:inline>
        </w:drawing>
      </w:r>
    </w:p>
    <w:p w14:paraId="52E51F47" w14:textId="77777777" w:rsidR="00472719" w:rsidRPr="008C7010" w:rsidRDefault="00000000" w:rsidP="00CE2EC5">
      <w:pPr>
        <w:spacing w:before="40" w:after="120"/>
        <w:jc w:val="both"/>
        <w:rPr>
          <w:rFonts w:ascii="微软雅黑" w:eastAsia="微软雅黑" w:hAnsi="微软雅黑"/>
          <w:sz w:val="21"/>
          <w:szCs w:val="21"/>
        </w:rPr>
      </w:pPr>
      <w:r w:rsidRPr="008C7010">
        <w:rPr>
          <w:rFonts w:ascii="微软雅黑" w:eastAsia="微软雅黑" w:hAnsi="微软雅黑"/>
          <w:i/>
          <w:color w:val="666666"/>
          <w:sz w:val="21"/>
          <w:szCs w:val="21"/>
        </w:rPr>
        <w:t>Figure: flow_assembly</w:t>
      </w:r>
    </w:p>
    <w:p w14:paraId="3AEDB791"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925"/>
        <w:gridCol w:w="1925"/>
        <w:gridCol w:w="1924"/>
        <w:gridCol w:w="1924"/>
        <w:gridCol w:w="1924"/>
      </w:tblGrid>
      <w:tr w:rsidR="00472719" w:rsidRPr="008C7010" w14:paraId="18E9A561" w14:textId="77777777">
        <w:tc>
          <w:tcPr>
            <w:tcW w:w="1881" w:type="dxa"/>
            <w:shd w:val="clear" w:color="auto" w:fill="D9E2F3"/>
          </w:tcPr>
          <w:p w14:paraId="4CA8082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Step / 步骤</w:t>
            </w:r>
          </w:p>
        </w:tc>
        <w:tc>
          <w:tcPr>
            <w:tcW w:w="1881" w:type="dxa"/>
            <w:shd w:val="clear" w:color="auto" w:fill="D9E2F3"/>
          </w:tcPr>
          <w:p w14:paraId="654E594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Description / 说明</w:t>
            </w:r>
          </w:p>
        </w:tc>
        <w:tc>
          <w:tcPr>
            <w:tcW w:w="1881" w:type="dxa"/>
            <w:shd w:val="clear" w:color="auto" w:fill="D9E2F3"/>
          </w:tcPr>
          <w:p w14:paraId="09C4A63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System / 系统</w:t>
            </w:r>
          </w:p>
        </w:tc>
        <w:tc>
          <w:tcPr>
            <w:tcW w:w="1881" w:type="dxa"/>
            <w:shd w:val="clear" w:color="auto" w:fill="D9E2F3"/>
          </w:tcPr>
          <w:p w14:paraId="5829F54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c>
          <w:tcPr>
            <w:tcW w:w="1881" w:type="dxa"/>
            <w:shd w:val="clear" w:color="auto" w:fill="D9E2F3"/>
          </w:tcPr>
          <w:p w14:paraId="5CB4A34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SAP?</w:t>
            </w:r>
          </w:p>
        </w:tc>
      </w:tr>
      <w:tr w:rsidR="00472719" w:rsidRPr="008C7010" w14:paraId="60E9FC56" w14:textId="77777777">
        <w:tc>
          <w:tcPr>
            <w:tcW w:w="1881" w:type="dxa"/>
          </w:tcPr>
          <w:p w14:paraId="567A3D0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w:t>
            </w:r>
          </w:p>
        </w:tc>
        <w:tc>
          <w:tcPr>
            <w:tcW w:w="1881" w:type="dxa"/>
          </w:tcPr>
          <w:p w14:paraId="2A82FCC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Order Received / 收到客户订单</w:t>
            </w:r>
          </w:p>
        </w:tc>
        <w:tc>
          <w:tcPr>
            <w:tcW w:w="1881" w:type="dxa"/>
          </w:tcPr>
          <w:p w14:paraId="7E27EE4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SAP/Email</w:t>
            </w:r>
          </w:p>
        </w:tc>
        <w:tc>
          <w:tcPr>
            <w:tcW w:w="1881" w:type="dxa"/>
          </w:tcPr>
          <w:p w14:paraId="5CEC018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 销售</w:t>
            </w:r>
          </w:p>
        </w:tc>
        <w:tc>
          <w:tcPr>
            <w:tcW w:w="1881" w:type="dxa"/>
          </w:tcPr>
          <w:p w14:paraId="6503E16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217A6086" w14:textId="77777777">
        <w:tc>
          <w:tcPr>
            <w:tcW w:w="1881" w:type="dxa"/>
          </w:tcPr>
          <w:p w14:paraId="0B824EA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w:t>
            </w:r>
          </w:p>
        </w:tc>
        <w:tc>
          <w:tcPr>
            <w:tcW w:w="1881" w:type="dxa"/>
          </w:tcPr>
          <w:p w14:paraId="210F32B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Check Component Stock / 检查组件库存</w:t>
            </w:r>
          </w:p>
        </w:tc>
        <w:tc>
          <w:tcPr>
            <w:tcW w:w="1881" w:type="dxa"/>
          </w:tcPr>
          <w:p w14:paraId="5F1A0B4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w:t>
            </w:r>
          </w:p>
        </w:tc>
        <w:tc>
          <w:tcPr>
            <w:tcW w:w="1881" w:type="dxa"/>
          </w:tcPr>
          <w:p w14:paraId="052F400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 仓管员 — Michael Scohy</w:t>
            </w:r>
          </w:p>
        </w:tc>
        <w:tc>
          <w:tcPr>
            <w:tcW w:w="1881" w:type="dxa"/>
          </w:tcPr>
          <w:p w14:paraId="00B7AD2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71E7EF1A" w14:textId="77777777">
        <w:tc>
          <w:tcPr>
            <w:tcW w:w="1881" w:type="dxa"/>
          </w:tcPr>
          <w:p w14:paraId="6ED5C6B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w:t>
            </w:r>
          </w:p>
        </w:tc>
        <w:tc>
          <w:tcPr>
            <w:tcW w:w="1881" w:type="dxa"/>
          </w:tcPr>
          <w:p w14:paraId="1A35AE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Start Manufacturing / 开始制造 — reserve components / 预留组件</w:t>
            </w:r>
          </w:p>
        </w:tc>
        <w:tc>
          <w:tcPr>
            <w:tcW w:w="1881" w:type="dxa"/>
          </w:tcPr>
          <w:p w14:paraId="18851BD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PP</w:t>
            </w:r>
          </w:p>
        </w:tc>
        <w:tc>
          <w:tcPr>
            <w:tcW w:w="1881" w:type="dxa"/>
          </w:tcPr>
          <w:p w14:paraId="458A854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Auto / 系统自动</w:t>
            </w:r>
          </w:p>
        </w:tc>
        <w:tc>
          <w:tcPr>
            <w:tcW w:w="1881" w:type="dxa"/>
          </w:tcPr>
          <w:p w14:paraId="6E2739F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29762839" w14:textId="77777777">
        <w:tc>
          <w:tcPr>
            <w:tcW w:w="1881" w:type="dxa"/>
          </w:tcPr>
          <w:p w14:paraId="69CCBD2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4</w:t>
            </w:r>
          </w:p>
        </w:tc>
        <w:tc>
          <w:tcPr>
            <w:tcW w:w="1881" w:type="dxa"/>
          </w:tcPr>
          <w:p w14:paraId="6E81024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Physical Assembly / 现场组装</w:t>
            </w:r>
          </w:p>
        </w:tc>
        <w:tc>
          <w:tcPr>
            <w:tcW w:w="1881" w:type="dxa"/>
          </w:tcPr>
          <w:p w14:paraId="6641C68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Physical</w:t>
            </w:r>
          </w:p>
        </w:tc>
        <w:tc>
          <w:tcPr>
            <w:tcW w:w="1881" w:type="dxa"/>
          </w:tcPr>
          <w:p w14:paraId="0469BD0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Workshop Worker / 车间工人</w:t>
            </w:r>
          </w:p>
        </w:tc>
        <w:tc>
          <w:tcPr>
            <w:tcW w:w="1881" w:type="dxa"/>
          </w:tcPr>
          <w:p w14:paraId="6786624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5382A8FB" w14:textId="77777777">
        <w:tc>
          <w:tcPr>
            <w:tcW w:w="1881" w:type="dxa"/>
          </w:tcPr>
          <w:p w14:paraId="34F1DD0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5</w:t>
            </w:r>
          </w:p>
        </w:tc>
        <w:tc>
          <w:tcPr>
            <w:tcW w:w="1881" w:type="dxa"/>
          </w:tcPr>
          <w:p w14:paraId="3DB9834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End Manufacturing / 结束制造 — confirm completion / 确认完成</w:t>
            </w:r>
          </w:p>
        </w:tc>
        <w:tc>
          <w:tcPr>
            <w:tcW w:w="1881" w:type="dxa"/>
          </w:tcPr>
          <w:p w14:paraId="10EF03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PP</w:t>
            </w:r>
          </w:p>
        </w:tc>
        <w:tc>
          <w:tcPr>
            <w:tcW w:w="1881" w:type="dxa"/>
          </w:tcPr>
          <w:p w14:paraId="3C63605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 仓管员 — Michael Scohy</w:t>
            </w:r>
          </w:p>
        </w:tc>
        <w:tc>
          <w:tcPr>
            <w:tcW w:w="1881" w:type="dxa"/>
          </w:tcPr>
          <w:p w14:paraId="4B749B9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26672710" w14:textId="77777777">
        <w:tc>
          <w:tcPr>
            <w:tcW w:w="1881" w:type="dxa"/>
          </w:tcPr>
          <w:p w14:paraId="569981F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6</w:t>
            </w:r>
          </w:p>
        </w:tc>
        <w:tc>
          <w:tcPr>
            <w:tcW w:w="1881" w:type="dxa"/>
          </w:tcPr>
          <w:p w14:paraId="5A1AF5C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Finished Goods Receipt / 成品入库 (auto component removal + FG add)</w:t>
            </w:r>
          </w:p>
        </w:tc>
        <w:tc>
          <w:tcPr>
            <w:tcW w:w="1881" w:type="dxa"/>
          </w:tcPr>
          <w:p w14:paraId="5754D85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PP-MM-FI</w:t>
            </w:r>
          </w:p>
        </w:tc>
        <w:tc>
          <w:tcPr>
            <w:tcW w:w="1881" w:type="dxa"/>
          </w:tcPr>
          <w:p w14:paraId="6CFB9E9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Auto / 系统自动</w:t>
            </w:r>
          </w:p>
        </w:tc>
        <w:tc>
          <w:tcPr>
            <w:tcW w:w="1881" w:type="dxa"/>
          </w:tcPr>
          <w:p w14:paraId="0C013BF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bl>
    <w:p w14:paraId="5E525598" w14:textId="77777777" w:rsidR="00472719" w:rsidRPr="008C7010" w:rsidRDefault="00472719" w:rsidP="00CE2EC5">
      <w:pPr>
        <w:spacing w:before="60" w:after="60"/>
        <w:jc w:val="both"/>
        <w:rPr>
          <w:rFonts w:ascii="微软雅黑" w:eastAsia="微软雅黑" w:hAnsi="微软雅黑"/>
          <w:sz w:val="21"/>
          <w:szCs w:val="21"/>
        </w:rPr>
      </w:pPr>
    </w:p>
    <w:p w14:paraId="17AA9EA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79659B9"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Process notes / 流程说明:</w:t>
      </w:r>
    </w:p>
    <w:p w14:paraId="2DFCBFE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CBF is assembly-only; NO raw materials production / CBF仅有组装，无原材料生产</w:t>
      </w:r>
    </w:p>
    <w:p w14:paraId="545A2B5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BOM defines component quantities for the assembly / BOM定义组装所需组件数量</w:t>
      </w:r>
    </w:p>
    <w:p w14:paraId="223DE4E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No detailed routing, work centers, or capacity planning / 无详细工艺路线、工作中心或产能规划</w:t>
      </w:r>
    </w:p>
    <w:p w14:paraId="3B83372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Issue #6: Decision needed on WIP tracking requirement / Issue #6：是否需要追踪在制品价值</w:t>
      </w:r>
    </w:p>
    <w:p w14:paraId="33E7A6B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8F38243"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29" w:name="_Toc231912713"/>
      <w:r w:rsidRPr="008C7010">
        <w:rPr>
          <w:rFonts w:ascii="微软雅黑" w:eastAsia="微软雅黑" w:hAnsi="微软雅黑"/>
          <w:sz w:val="21"/>
          <w:szCs w:val="21"/>
        </w:rPr>
        <w:t>BDK Third-Party Sales / 流程4：第三方销售 (BDK/CB2)</w:t>
      </w:r>
      <w:bookmarkEnd w:id="29"/>
    </w:p>
    <w:p w14:paraId="10D91EA2"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478DB9B" w14:textId="77777777" w:rsidR="00472719" w:rsidRPr="008C7010" w:rsidRDefault="00000000" w:rsidP="00CE2EC5">
      <w:pPr>
        <w:spacing w:before="120" w:after="60"/>
        <w:jc w:val="both"/>
        <w:rPr>
          <w:rFonts w:ascii="微软雅黑" w:eastAsia="微软雅黑" w:hAnsi="微软雅黑"/>
          <w:sz w:val="21"/>
          <w:szCs w:val="21"/>
        </w:rPr>
      </w:pPr>
      <w:r w:rsidRPr="008C7010">
        <w:rPr>
          <w:rFonts w:ascii="微软雅黑" w:eastAsia="微软雅黑" w:hAnsi="微软雅黑"/>
          <w:noProof/>
          <w:sz w:val="21"/>
          <w:szCs w:val="21"/>
        </w:rPr>
        <w:lastRenderedPageBreak/>
        <w:drawing>
          <wp:inline distT="0" distB="0" distL="0" distR="0" wp14:anchorId="148C39BD" wp14:editId="628FD67C">
            <wp:extent cx="5029200" cy="23456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_bdk.png"/>
                    <pic:cNvPicPr/>
                  </pic:nvPicPr>
                  <pic:blipFill>
                    <a:blip r:embed="rId9"/>
                    <a:stretch>
                      <a:fillRect/>
                    </a:stretch>
                  </pic:blipFill>
                  <pic:spPr>
                    <a:xfrm>
                      <a:off x="0" y="0"/>
                      <a:ext cx="5029200" cy="2345619"/>
                    </a:xfrm>
                    <a:prstGeom prst="rect">
                      <a:avLst/>
                    </a:prstGeom>
                  </pic:spPr>
                </pic:pic>
              </a:graphicData>
            </a:graphic>
          </wp:inline>
        </w:drawing>
      </w:r>
    </w:p>
    <w:p w14:paraId="5B8DB055" w14:textId="77777777" w:rsidR="00472719" w:rsidRPr="008C7010" w:rsidRDefault="00000000" w:rsidP="00CE2EC5">
      <w:pPr>
        <w:spacing w:before="40" w:after="120"/>
        <w:jc w:val="both"/>
        <w:rPr>
          <w:rFonts w:ascii="微软雅黑" w:eastAsia="微软雅黑" w:hAnsi="微软雅黑"/>
          <w:sz w:val="21"/>
          <w:szCs w:val="21"/>
        </w:rPr>
      </w:pPr>
      <w:r w:rsidRPr="008C7010">
        <w:rPr>
          <w:rFonts w:ascii="微软雅黑" w:eastAsia="微软雅黑" w:hAnsi="微软雅黑"/>
          <w:i/>
          <w:color w:val="666666"/>
          <w:sz w:val="21"/>
          <w:szCs w:val="21"/>
        </w:rPr>
        <w:t>Figure: flow_bdk</w:t>
      </w:r>
    </w:p>
    <w:p w14:paraId="65B2A3CA"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925"/>
        <w:gridCol w:w="1925"/>
        <w:gridCol w:w="1924"/>
        <w:gridCol w:w="1924"/>
        <w:gridCol w:w="1924"/>
      </w:tblGrid>
      <w:tr w:rsidR="00472719" w:rsidRPr="008C7010" w14:paraId="50C5CC17" w14:textId="77777777">
        <w:tc>
          <w:tcPr>
            <w:tcW w:w="1881" w:type="dxa"/>
            <w:shd w:val="clear" w:color="auto" w:fill="D9E2F3"/>
          </w:tcPr>
          <w:p w14:paraId="1142605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Step / 步骤</w:t>
            </w:r>
          </w:p>
        </w:tc>
        <w:tc>
          <w:tcPr>
            <w:tcW w:w="1881" w:type="dxa"/>
            <w:shd w:val="clear" w:color="auto" w:fill="D9E2F3"/>
          </w:tcPr>
          <w:p w14:paraId="3A76A8E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Description / 说明</w:t>
            </w:r>
          </w:p>
        </w:tc>
        <w:tc>
          <w:tcPr>
            <w:tcW w:w="1881" w:type="dxa"/>
            <w:shd w:val="clear" w:color="auto" w:fill="D9E2F3"/>
          </w:tcPr>
          <w:p w14:paraId="753B2BD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System / 系统</w:t>
            </w:r>
          </w:p>
        </w:tc>
        <w:tc>
          <w:tcPr>
            <w:tcW w:w="1881" w:type="dxa"/>
            <w:shd w:val="clear" w:color="auto" w:fill="D9E2F3"/>
          </w:tcPr>
          <w:p w14:paraId="7A0EBE1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c>
          <w:tcPr>
            <w:tcW w:w="1881" w:type="dxa"/>
            <w:shd w:val="clear" w:color="auto" w:fill="D9E2F3"/>
          </w:tcPr>
          <w:p w14:paraId="229F352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SAP?</w:t>
            </w:r>
          </w:p>
        </w:tc>
      </w:tr>
      <w:tr w:rsidR="00472719" w:rsidRPr="008C7010" w14:paraId="2F6B11AE" w14:textId="77777777">
        <w:tc>
          <w:tcPr>
            <w:tcW w:w="1881" w:type="dxa"/>
          </w:tcPr>
          <w:p w14:paraId="4F33626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w:t>
            </w:r>
          </w:p>
        </w:tc>
        <w:tc>
          <w:tcPr>
            <w:tcW w:w="1881" w:type="dxa"/>
          </w:tcPr>
          <w:p w14:paraId="0153C1C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Order with Item Category CB2 / 创建销售订单 (项目类别CB2) (VA01)</w:t>
            </w:r>
          </w:p>
        </w:tc>
        <w:tc>
          <w:tcPr>
            <w:tcW w:w="1881" w:type="dxa"/>
          </w:tcPr>
          <w:p w14:paraId="053E6C8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w:t>
            </w:r>
          </w:p>
        </w:tc>
        <w:tc>
          <w:tcPr>
            <w:tcW w:w="1881" w:type="dxa"/>
          </w:tcPr>
          <w:p w14:paraId="46D734F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 销售 — Sylvie Ledoux</w:t>
            </w:r>
          </w:p>
        </w:tc>
        <w:tc>
          <w:tcPr>
            <w:tcW w:w="1881" w:type="dxa"/>
          </w:tcPr>
          <w:p w14:paraId="4917C19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47EC7416" w14:textId="77777777">
        <w:tc>
          <w:tcPr>
            <w:tcW w:w="1881" w:type="dxa"/>
          </w:tcPr>
          <w:p w14:paraId="399206C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w:t>
            </w:r>
          </w:p>
        </w:tc>
        <w:tc>
          <w:tcPr>
            <w:tcW w:w="1881" w:type="dxa"/>
          </w:tcPr>
          <w:p w14:paraId="321B77A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Purchase Requisition Auto-Created / 自动创建采购申请</w:t>
            </w:r>
          </w:p>
        </w:tc>
        <w:tc>
          <w:tcPr>
            <w:tcW w:w="1881" w:type="dxa"/>
          </w:tcPr>
          <w:p w14:paraId="62C94C2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w:t>
            </w:r>
          </w:p>
        </w:tc>
        <w:tc>
          <w:tcPr>
            <w:tcW w:w="1881" w:type="dxa"/>
          </w:tcPr>
          <w:p w14:paraId="5F7C61B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Auto / 系统自动</w:t>
            </w:r>
          </w:p>
        </w:tc>
        <w:tc>
          <w:tcPr>
            <w:tcW w:w="1881" w:type="dxa"/>
          </w:tcPr>
          <w:p w14:paraId="41BE987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1881DBB2" w14:textId="77777777">
        <w:tc>
          <w:tcPr>
            <w:tcW w:w="1881" w:type="dxa"/>
          </w:tcPr>
          <w:p w14:paraId="552E3BD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w:t>
            </w:r>
          </w:p>
        </w:tc>
        <w:tc>
          <w:tcPr>
            <w:tcW w:w="1881" w:type="dxa"/>
          </w:tcPr>
          <w:p w14:paraId="69B9BA3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Purchase Order to Vendor / 向供应商创建采购订单 (ME21N)</w:t>
            </w:r>
          </w:p>
        </w:tc>
        <w:tc>
          <w:tcPr>
            <w:tcW w:w="1881" w:type="dxa"/>
          </w:tcPr>
          <w:p w14:paraId="152A6C9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w:t>
            </w:r>
          </w:p>
        </w:tc>
        <w:tc>
          <w:tcPr>
            <w:tcW w:w="1881" w:type="dxa"/>
          </w:tcPr>
          <w:p w14:paraId="17937ED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 / 采购员 — Pascal Lust</w:t>
            </w:r>
          </w:p>
        </w:tc>
        <w:tc>
          <w:tcPr>
            <w:tcW w:w="1881" w:type="dxa"/>
          </w:tcPr>
          <w:p w14:paraId="1075F69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3849D7CF" w14:textId="77777777">
        <w:tc>
          <w:tcPr>
            <w:tcW w:w="1881" w:type="dxa"/>
          </w:tcPr>
          <w:p w14:paraId="48D5F12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4</w:t>
            </w:r>
          </w:p>
        </w:tc>
        <w:tc>
          <w:tcPr>
            <w:tcW w:w="1881" w:type="dxa"/>
          </w:tcPr>
          <w:p w14:paraId="5291A64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Vendor Ships Directly to Customer / 供应商直发客户</w:t>
            </w:r>
          </w:p>
        </w:tc>
        <w:tc>
          <w:tcPr>
            <w:tcW w:w="1881" w:type="dxa"/>
          </w:tcPr>
          <w:p w14:paraId="38A40F3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Physical</w:t>
            </w:r>
          </w:p>
        </w:tc>
        <w:tc>
          <w:tcPr>
            <w:tcW w:w="1881" w:type="dxa"/>
          </w:tcPr>
          <w:p w14:paraId="08E77CC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Vendor / 供应商</w:t>
            </w:r>
          </w:p>
        </w:tc>
        <w:tc>
          <w:tcPr>
            <w:tcW w:w="1881" w:type="dxa"/>
          </w:tcPr>
          <w:p w14:paraId="33AABE0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729A231E" w14:textId="77777777">
        <w:tc>
          <w:tcPr>
            <w:tcW w:w="1881" w:type="dxa"/>
          </w:tcPr>
          <w:p w14:paraId="03E8E6E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5</w:t>
            </w:r>
          </w:p>
        </w:tc>
        <w:tc>
          <w:tcPr>
            <w:tcW w:w="1881" w:type="dxa"/>
          </w:tcPr>
          <w:p w14:paraId="18F0244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Supplier Invoice / 供应商发票校验 (MIRO)</w:t>
            </w:r>
          </w:p>
        </w:tc>
        <w:tc>
          <w:tcPr>
            <w:tcW w:w="1881" w:type="dxa"/>
          </w:tcPr>
          <w:p w14:paraId="4FACC69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MM-FI</w:t>
            </w:r>
          </w:p>
        </w:tc>
        <w:tc>
          <w:tcPr>
            <w:tcW w:w="1881" w:type="dxa"/>
          </w:tcPr>
          <w:p w14:paraId="324C0A1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 / 采购员 — Pascal Lust</w:t>
            </w:r>
          </w:p>
        </w:tc>
        <w:tc>
          <w:tcPr>
            <w:tcW w:w="1881" w:type="dxa"/>
          </w:tcPr>
          <w:p w14:paraId="2A2BEFC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0B23D76A" w14:textId="77777777">
        <w:tc>
          <w:tcPr>
            <w:tcW w:w="1881" w:type="dxa"/>
          </w:tcPr>
          <w:p w14:paraId="1E422BD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6</w:t>
            </w:r>
          </w:p>
        </w:tc>
        <w:tc>
          <w:tcPr>
            <w:tcW w:w="1881" w:type="dxa"/>
          </w:tcPr>
          <w:p w14:paraId="6B9886F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Invoice / 客户开票 (VF01)</w:t>
            </w:r>
          </w:p>
        </w:tc>
        <w:tc>
          <w:tcPr>
            <w:tcW w:w="1881" w:type="dxa"/>
          </w:tcPr>
          <w:p w14:paraId="557F4E0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SD-FI</w:t>
            </w:r>
          </w:p>
        </w:tc>
        <w:tc>
          <w:tcPr>
            <w:tcW w:w="1881" w:type="dxa"/>
          </w:tcPr>
          <w:p w14:paraId="0FE0824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AR Clerk / 应收会计</w:t>
            </w:r>
          </w:p>
        </w:tc>
        <w:tc>
          <w:tcPr>
            <w:tcW w:w="1881" w:type="dxa"/>
          </w:tcPr>
          <w:p w14:paraId="32F20E8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bl>
    <w:p w14:paraId="790BC1D7" w14:textId="77777777" w:rsidR="00472719" w:rsidRPr="008C7010" w:rsidRDefault="00472719" w:rsidP="00CE2EC5">
      <w:pPr>
        <w:spacing w:before="60" w:after="60"/>
        <w:jc w:val="both"/>
        <w:rPr>
          <w:rFonts w:ascii="微软雅黑" w:eastAsia="微软雅黑" w:hAnsi="微软雅黑"/>
          <w:sz w:val="21"/>
          <w:szCs w:val="21"/>
        </w:rPr>
      </w:pPr>
    </w:p>
    <w:p w14:paraId="5318481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593A035"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Critical rule / 关键规则:</w:t>
      </w:r>
    </w:p>
    <w:p w14:paraId="6B75EE03"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Segoe UI Emoji" w:eastAsia="微软雅黑" w:hAnsi="Segoe UI Emoji" w:cs="Segoe UI Emoji"/>
          <w:i/>
          <w:color w:val="4472C4"/>
          <w:sz w:val="21"/>
          <w:szCs w:val="21"/>
        </w:rPr>
        <w:t>⚠️</w:t>
      </w:r>
      <w:r w:rsidRPr="008C7010">
        <w:rPr>
          <w:rFonts w:ascii="微软雅黑" w:eastAsia="微软雅黑" w:hAnsi="微软雅黑"/>
          <w:i/>
          <w:color w:val="4472C4"/>
          <w:sz w:val="21"/>
          <w:szCs w:val="21"/>
        </w:rPr>
        <w:t xml:space="preserve"> Customer invoice is **BLOCKED** until supplier invoice is posted. Billing quantity = supplier invoice quantity.</w:t>
      </w:r>
    </w:p>
    <w:p w14:paraId="2638E459"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Segoe UI Emoji" w:eastAsia="微软雅黑" w:hAnsi="Segoe UI Emoji" w:cs="Segoe UI Emoji"/>
          <w:i/>
          <w:color w:val="4472C4"/>
          <w:sz w:val="21"/>
          <w:szCs w:val="21"/>
        </w:rPr>
        <w:t>⚠️</w:t>
      </w:r>
      <w:r w:rsidRPr="008C7010">
        <w:rPr>
          <w:rFonts w:ascii="微软雅黑" w:eastAsia="微软雅黑" w:hAnsi="微软雅黑"/>
          <w:i/>
          <w:color w:val="4472C4"/>
          <w:sz w:val="21"/>
          <w:szCs w:val="21"/>
        </w:rPr>
        <w:t xml:space="preserve"> 客户开票在供应商发票过账之前**被阻止**。开票数量 = 供应商发票数量。</w:t>
      </w:r>
    </w:p>
    <w:p w14:paraId="6F9CFC87"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PO item is NOT relevant for Goods Receipt / PO项目不需要收货。</w:t>
      </w:r>
    </w:p>
    <w:p w14:paraId="7490AAD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CF71E92"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30" w:name="_Toc231912714"/>
      <w:r w:rsidRPr="008C7010">
        <w:rPr>
          <w:rFonts w:ascii="微软雅黑" w:eastAsia="微软雅黑" w:hAnsi="微软雅黑"/>
          <w:sz w:val="21"/>
          <w:szCs w:val="21"/>
        </w:rPr>
        <w:t xml:space="preserve">Intercompany Procurement (CBF </w:t>
      </w:r>
      <w:r w:rsidRPr="008C7010">
        <w:rPr>
          <w:rFonts w:ascii="Arial" w:eastAsia="微软雅黑" w:hAnsi="Arial" w:cs="Arial"/>
          <w:sz w:val="21"/>
          <w:szCs w:val="21"/>
        </w:rPr>
        <w:t>↔</w:t>
      </w:r>
      <w:r w:rsidRPr="008C7010">
        <w:rPr>
          <w:rFonts w:ascii="微软雅黑" w:eastAsia="微软雅黑" w:hAnsi="微软雅黑"/>
          <w:sz w:val="21"/>
          <w:szCs w:val="21"/>
        </w:rPr>
        <w:t xml:space="preserve"> CBW) / 流程5：集团内部采购</w:t>
      </w:r>
      <w:bookmarkEnd w:id="30"/>
    </w:p>
    <w:p w14:paraId="5F5CBBD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39F7AEF" w14:textId="77777777" w:rsidR="00472719" w:rsidRPr="008C7010" w:rsidRDefault="00000000" w:rsidP="00CE2EC5">
      <w:pPr>
        <w:spacing w:before="120" w:after="60"/>
        <w:jc w:val="both"/>
        <w:rPr>
          <w:rFonts w:ascii="微软雅黑" w:eastAsia="微软雅黑" w:hAnsi="微软雅黑"/>
          <w:sz w:val="21"/>
          <w:szCs w:val="21"/>
        </w:rPr>
      </w:pPr>
      <w:r w:rsidRPr="008C7010">
        <w:rPr>
          <w:rFonts w:ascii="微软雅黑" w:eastAsia="微软雅黑" w:hAnsi="微软雅黑"/>
          <w:noProof/>
          <w:sz w:val="21"/>
          <w:szCs w:val="21"/>
        </w:rPr>
        <w:drawing>
          <wp:inline distT="0" distB="0" distL="0" distR="0" wp14:anchorId="4324302F" wp14:editId="5E594C72">
            <wp:extent cx="5029200" cy="21547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_intercompany.png"/>
                    <pic:cNvPicPr/>
                  </pic:nvPicPr>
                  <pic:blipFill>
                    <a:blip r:embed="rId10"/>
                    <a:stretch>
                      <a:fillRect/>
                    </a:stretch>
                  </pic:blipFill>
                  <pic:spPr>
                    <a:xfrm>
                      <a:off x="0" y="0"/>
                      <a:ext cx="5029200" cy="2154756"/>
                    </a:xfrm>
                    <a:prstGeom prst="rect">
                      <a:avLst/>
                    </a:prstGeom>
                  </pic:spPr>
                </pic:pic>
              </a:graphicData>
            </a:graphic>
          </wp:inline>
        </w:drawing>
      </w:r>
    </w:p>
    <w:p w14:paraId="183BC30C" w14:textId="77777777" w:rsidR="00472719" w:rsidRPr="008C7010" w:rsidRDefault="00000000" w:rsidP="00CE2EC5">
      <w:pPr>
        <w:spacing w:before="40" w:after="120"/>
        <w:jc w:val="both"/>
        <w:rPr>
          <w:rFonts w:ascii="微软雅黑" w:eastAsia="微软雅黑" w:hAnsi="微软雅黑"/>
          <w:sz w:val="21"/>
          <w:szCs w:val="21"/>
        </w:rPr>
      </w:pPr>
      <w:r w:rsidRPr="008C7010">
        <w:rPr>
          <w:rFonts w:ascii="微软雅黑" w:eastAsia="微软雅黑" w:hAnsi="微软雅黑"/>
          <w:i/>
          <w:color w:val="666666"/>
          <w:sz w:val="21"/>
          <w:szCs w:val="21"/>
        </w:rPr>
        <w:t>Figure: flow_intercompany</w:t>
      </w:r>
    </w:p>
    <w:p w14:paraId="47B65AE2"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925"/>
        <w:gridCol w:w="1925"/>
        <w:gridCol w:w="1924"/>
        <w:gridCol w:w="1924"/>
        <w:gridCol w:w="1924"/>
      </w:tblGrid>
      <w:tr w:rsidR="00472719" w:rsidRPr="008C7010" w14:paraId="4B4D9F23" w14:textId="77777777">
        <w:tc>
          <w:tcPr>
            <w:tcW w:w="1881" w:type="dxa"/>
            <w:shd w:val="clear" w:color="auto" w:fill="D9E2F3"/>
          </w:tcPr>
          <w:p w14:paraId="39C95A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Step / 步骤</w:t>
            </w:r>
          </w:p>
        </w:tc>
        <w:tc>
          <w:tcPr>
            <w:tcW w:w="1881" w:type="dxa"/>
            <w:shd w:val="clear" w:color="auto" w:fill="D9E2F3"/>
          </w:tcPr>
          <w:p w14:paraId="7C9F0EF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Description / 说</w:t>
            </w:r>
            <w:r w:rsidRPr="008C7010">
              <w:rPr>
                <w:rFonts w:ascii="微软雅黑" w:eastAsia="微软雅黑" w:hAnsi="微软雅黑"/>
                <w:b/>
                <w:sz w:val="21"/>
                <w:szCs w:val="21"/>
              </w:rPr>
              <w:lastRenderedPageBreak/>
              <w:t>明</w:t>
            </w:r>
          </w:p>
        </w:tc>
        <w:tc>
          <w:tcPr>
            <w:tcW w:w="1881" w:type="dxa"/>
            <w:shd w:val="clear" w:color="auto" w:fill="D9E2F3"/>
          </w:tcPr>
          <w:p w14:paraId="7D0F08B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lastRenderedPageBreak/>
              <w:t>System / 系统</w:t>
            </w:r>
          </w:p>
        </w:tc>
        <w:tc>
          <w:tcPr>
            <w:tcW w:w="1881" w:type="dxa"/>
            <w:shd w:val="clear" w:color="auto" w:fill="D9E2F3"/>
          </w:tcPr>
          <w:p w14:paraId="44CEBB7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c>
          <w:tcPr>
            <w:tcW w:w="1881" w:type="dxa"/>
            <w:shd w:val="clear" w:color="auto" w:fill="D9E2F3"/>
          </w:tcPr>
          <w:p w14:paraId="49FB5DE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SAP?</w:t>
            </w:r>
          </w:p>
        </w:tc>
      </w:tr>
      <w:tr w:rsidR="00472719" w:rsidRPr="008C7010" w14:paraId="4A07EE07" w14:textId="77777777">
        <w:tc>
          <w:tcPr>
            <w:tcW w:w="1881" w:type="dxa"/>
          </w:tcPr>
          <w:p w14:paraId="7BDEDB1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w:t>
            </w:r>
          </w:p>
        </w:tc>
        <w:tc>
          <w:tcPr>
            <w:tcW w:w="1881" w:type="dxa"/>
          </w:tcPr>
          <w:p w14:paraId="2F88690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Creates PO to CBW / CBF向CBW创建采购订单</w:t>
            </w:r>
          </w:p>
        </w:tc>
        <w:tc>
          <w:tcPr>
            <w:tcW w:w="1881" w:type="dxa"/>
          </w:tcPr>
          <w:p w14:paraId="1F324A0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w:t>
            </w:r>
          </w:p>
        </w:tc>
        <w:tc>
          <w:tcPr>
            <w:tcW w:w="1881" w:type="dxa"/>
          </w:tcPr>
          <w:p w14:paraId="674E942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Buyer CBF — Pascal Lust</w:t>
            </w:r>
          </w:p>
        </w:tc>
        <w:tc>
          <w:tcPr>
            <w:tcW w:w="1881" w:type="dxa"/>
          </w:tcPr>
          <w:p w14:paraId="4C96A36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12CDD0F9" w14:textId="77777777">
        <w:tc>
          <w:tcPr>
            <w:tcW w:w="1881" w:type="dxa"/>
          </w:tcPr>
          <w:p w14:paraId="2D43583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w:t>
            </w:r>
          </w:p>
        </w:tc>
        <w:tc>
          <w:tcPr>
            <w:tcW w:w="1881" w:type="dxa"/>
          </w:tcPr>
          <w:p w14:paraId="0B9AF48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CBW Delivers Goods / CBW发货</w:t>
            </w:r>
          </w:p>
        </w:tc>
        <w:tc>
          <w:tcPr>
            <w:tcW w:w="1881" w:type="dxa"/>
          </w:tcPr>
          <w:p w14:paraId="52A345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Physical</w:t>
            </w:r>
          </w:p>
        </w:tc>
        <w:tc>
          <w:tcPr>
            <w:tcW w:w="1881" w:type="dxa"/>
          </w:tcPr>
          <w:p w14:paraId="5CBF0E2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CBW Warehouse</w:t>
            </w:r>
          </w:p>
        </w:tc>
        <w:tc>
          <w:tcPr>
            <w:tcW w:w="1881" w:type="dxa"/>
          </w:tcPr>
          <w:p w14:paraId="288F0C0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External</w:t>
            </w:r>
          </w:p>
        </w:tc>
      </w:tr>
      <w:tr w:rsidR="00472719" w:rsidRPr="008C7010" w14:paraId="4BF889C0" w14:textId="77777777">
        <w:tc>
          <w:tcPr>
            <w:tcW w:w="1881" w:type="dxa"/>
          </w:tcPr>
          <w:p w14:paraId="7CD6A52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w:t>
            </w:r>
          </w:p>
        </w:tc>
        <w:tc>
          <w:tcPr>
            <w:tcW w:w="1881" w:type="dxa"/>
          </w:tcPr>
          <w:p w14:paraId="518B2BC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Goods Receipt / CBF收货</w:t>
            </w:r>
          </w:p>
        </w:tc>
        <w:tc>
          <w:tcPr>
            <w:tcW w:w="1881" w:type="dxa"/>
          </w:tcPr>
          <w:p w14:paraId="631A496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MM</w:t>
            </w:r>
          </w:p>
        </w:tc>
        <w:tc>
          <w:tcPr>
            <w:tcW w:w="1881" w:type="dxa"/>
          </w:tcPr>
          <w:p w14:paraId="027DE5E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CBF — Michael Scohy</w:t>
            </w:r>
          </w:p>
        </w:tc>
        <w:tc>
          <w:tcPr>
            <w:tcW w:w="1881" w:type="dxa"/>
          </w:tcPr>
          <w:p w14:paraId="32E9BCB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67D85918" w14:textId="77777777">
        <w:tc>
          <w:tcPr>
            <w:tcW w:w="1881" w:type="dxa"/>
          </w:tcPr>
          <w:p w14:paraId="18C9651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4</w:t>
            </w:r>
          </w:p>
        </w:tc>
        <w:tc>
          <w:tcPr>
            <w:tcW w:w="1881" w:type="dxa"/>
          </w:tcPr>
          <w:p w14:paraId="0138E5A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CBW Invoices CBF / CBW向CBF开票</w:t>
            </w:r>
          </w:p>
        </w:tc>
        <w:tc>
          <w:tcPr>
            <w:tcW w:w="1881" w:type="dxa"/>
          </w:tcPr>
          <w:p w14:paraId="7ECDE7A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3C3D5BF8" w14:textId="77777777" w:rsidR="00472719" w:rsidRPr="008C7010" w:rsidRDefault="00000000" w:rsidP="00CE2EC5">
            <w:pPr>
              <w:spacing w:before="20" w:after="20" w:line="264"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CBW AR / CBW应收会计</w:t>
            </w:r>
          </w:p>
        </w:tc>
        <w:tc>
          <w:tcPr>
            <w:tcW w:w="1881" w:type="dxa"/>
          </w:tcPr>
          <w:p w14:paraId="18FE1E2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0EE76EE3" w14:textId="77777777">
        <w:tc>
          <w:tcPr>
            <w:tcW w:w="1881" w:type="dxa"/>
          </w:tcPr>
          <w:p w14:paraId="71DEE91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5</w:t>
            </w:r>
          </w:p>
        </w:tc>
        <w:tc>
          <w:tcPr>
            <w:tcW w:w="1881" w:type="dxa"/>
          </w:tcPr>
          <w:p w14:paraId="0FA250B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AP Processing / CBF应付处理</w:t>
            </w:r>
          </w:p>
        </w:tc>
        <w:tc>
          <w:tcPr>
            <w:tcW w:w="1881" w:type="dxa"/>
          </w:tcPr>
          <w:p w14:paraId="60FE1E5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0FDDF3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AP Clerk CBF / CBF应付会计</w:t>
            </w:r>
          </w:p>
        </w:tc>
        <w:tc>
          <w:tcPr>
            <w:tcW w:w="1881" w:type="dxa"/>
          </w:tcPr>
          <w:p w14:paraId="50E57C8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17E83F2F" w14:textId="77777777">
        <w:tc>
          <w:tcPr>
            <w:tcW w:w="1881" w:type="dxa"/>
          </w:tcPr>
          <w:p w14:paraId="5F95A92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6</w:t>
            </w:r>
          </w:p>
        </w:tc>
        <w:tc>
          <w:tcPr>
            <w:tcW w:w="1881" w:type="dxa"/>
          </w:tcPr>
          <w:p w14:paraId="0B86D08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Intercompany Settlement / 集团内部结算</w:t>
            </w:r>
          </w:p>
        </w:tc>
        <w:tc>
          <w:tcPr>
            <w:tcW w:w="1881" w:type="dxa"/>
          </w:tcPr>
          <w:p w14:paraId="4DF9931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 (Auto)</w:t>
            </w:r>
          </w:p>
        </w:tc>
        <w:tc>
          <w:tcPr>
            <w:tcW w:w="1881" w:type="dxa"/>
          </w:tcPr>
          <w:p w14:paraId="7A8CDC5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Auto / 系统自动</w:t>
            </w:r>
          </w:p>
        </w:tc>
        <w:tc>
          <w:tcPr>
            <w:tcW w:w="1881" w:type="dxa"/>
          </w:tcPr>
          <w:p w14:paraId="08ED6FD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bl>
    <w:p w14:paraId="43CCAAC4" w14:textId="77777777" w:rsidR="00472719" w:rsidRPr="008C7010" w:rsidRDefault="00472719" w:rsidP="00CE2EC5">
      <w:pPr>
        <w:spacing w:before="60" w:after="60"/>
        <w:jc w:val="both"/>
        <w:rPr>
          <w:rFonts w:ascii="微软雅黑" w:eastAsia="微软雅黑" w:hAnsi="微软雅黑"/>
          <w:sz w:val="21"/>
          <w:szCs w:val="21"/>
        </w:rPr>
      </w:pPr>
    </w:p>
    <w:p w14:paraId="1DBFFFF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9CC5E21" w14:textId="77777777" w:rsidR="00472719" w:rsidRPr="008C7010" w:rsidRDefault="00000000" w:rsidP="00CE2EC5">
      <w:pPr>
        <w:pStyle w:val="3"/>
        <w:numPr>
          <w:ilvl w:val="2"/>
          <w:numId w:val="1"/>
        </w:numPr>
        <w:jc w:val="both"/>
        <w:rPr>
          <w:rFonts w:ascii="微软雅黑" w:eastAsia="微软雅黑" w:hAnsi="微软雅黑"/>
          <w:sz w:val="21"/>
          <w:szCs w:val="21"/>
        </w:rPr>
      </w:pPr>
      <w:bookmarkStart w:id="31" w:name="_Toc231912715"/>
      <w:r w:rsidRPr="008C7010">
        <w:rPr>
          <w:rFonts w:ascii="微软雅黑" w:eastAsia="微软雅黑" w:hAnsi="微软雅黑"/>
          <w:sz w:val="21"/>
          <w:szCs w:val="21"/>
        </w:rPr>
        <w:t>Month-End Close / 流程6：月末结账</w:t>
      </w:r>
      <w:bookmarkEnd w:id="31"/>
    </w:p>
    <w:p w14:paraId="6044144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ECB6833" w14:textId="77777777" w:rsidR="00472719" w:rsidRPr="008C7010" w:rsidRDefault="00000000" w:rsidP="00CE2EC5">
      <w:pPr>
        <w:spacing w:before="120" w:after="60"/>
        <w:jc w:val="both"/>
        <w:rPr>
          <w:rFonts w:ascii="微软雅黑" w:eastAsia="微软雅黑" w:hAnsi="微软雅黑"/>
          <w:sz w:val="21"/>
          <w:szCs w:val="21"/>
        </w:rPr>
      </w:pPr>
      <w:r w:rsidRPr="008C7010">
        <w:rPr>
          <w:rFonts w:ascii="微软雅黑" w:eastAsia="微软雅黑" w:hAnsi="微软雅黑"/>
          <w:noProof/>
          <w:sz w:val="21"/>
          <w:szCs w:val="21"/>
        </w:rPr>
        <w:lastRenderedPageBreak/>
        <w:drawing>
          <wp:inline distT="0" distB="0" distL="0" distR="0" wp14:anchorId="22D6954C" wp14:editId="1D2A3CF5">
            <wp:extent cx="5029200" cy="321868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_fi_close.png"/>
                    <pic:cNvPicPr/>
                  </pic:nvPicPr>
                  <pic:blipFill>
                    <a:blip r:embed="rId11"/>
                    <a:stretch>
                      <a:fillRect/>
                    </a:stretch>
                  </pic:blipFill>
                  <pic:spPr>
                    <a:xfrm>
                      <a:off x="0" y="0"/>
                      <a:ext cx="5029200" cy="3218688"/>
                    </a:xfrm>
                    <a:prstGeom prst="rect">
                      <a:avLst/>
                    </a:prstGeom>
                  </pic:spPr>
                </pic:pic>
              </a:graphicData>
            </a:graphic>
          </wp:inline>
        </w:drawing>
      </w:r>
    </w:p>
    <w:p w14:paraId="4C693608" w14:textId="77777777" w:rsidR="00472719" w:rsidRPr="008C7010" w:rsidRDefault="00000000" w:rsidP="00CE2EC5">
      <w:pPr>
        <w:spacing w:before="40" w:after="120"/>
        <w:jc w:val="both"/>
        <w:rPr>
          <w:rFonts w:ascii="微软雅黑" w:eastAsia="微软雅黑" w:hAnsi="微软雅黑"/>
          <w:sz w:val="21"/>
          <w:szCs w:val="21"/>
        </w:rPr>
      </w:pPr>
      <w:r w:rsidRPr="008C7010">
        <w:rPr>
          <w:rFonts w:ascii="微软雅黑" w:eastAsia="微软雅黑" w:hAnsi="微软雅黑"/>
          <w:i/>
          <w:color w:val="666666"/>
          <w:sz w:val="21"/>
          <w:szCs w:val="21"/>
        </w:rPr>
        <w:t>Figure: flow_fi_close</w:t>
      </w:r>
    </w:p>
    <w:p w14:paraId="7B4AB203"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925"/>
        <w:gridCol w:w="1925"/>
        <w:gridCol w:w="1924"/>
        <w:gridCol w:w="1924"/>
        <w:gridCol w:w="1924"/>
      </w:tblGrid>
      <w:tr w:rsidR="00472719" w:rsidRPr="008C7010" w14:paraId="76DDDB73" w14:textId="77777777">
        <w:tc>
          <w:tcPr>
            <w:tcW w:w="1881" w:type="dxa"/>
            <w:shd w:val="clear" w:color="auto" w:fill="D9E2F3"/>
          </w:tcPr>
          <w:p w14:paraId="7B9C068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Step / 步骤</w:t>
            </w:r>
          </w:p>
        </w:tc>
        <w:tc>
          <w:tcPr>
            <w:tcW w:w="1881" w:type="dxa"/>
            <w:shd w:val="clear" w:color="auto" w:fill="D9E2F3"/>
          </w:tcPr>
          <w:p w14:paraId="2BB2BF4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Description / 说明</w:t>
            </w:r>
          </w:p>
        </w:tc>
        <w:tc>
          <w:tcPr>
            <w:tcW w:w="1881" w:type="dxa"/>
            <w:shd w:val="clear" w:color="auto" w:fill="D9E2F3"/>
          </w:tcPr>
          <w:p w14:paraId="03620CF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System / 系统</w:t>
            </w:r>
          </w:p>
        </w:tc>
        <w:tc>
          <w:tcPr>
            <w:tcW w:w="1881" w:type="dxa"/>
            <w:shd w:val="clear" w:color="auto" w:fill="D9E2F3"/>
          </w:tcPr>
          <w:p w14:paraId="6397722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c>
          <w:tcPr>
            <w:tcW w:w="1881" w:type="dxa"/>
            <w:shd w:val="clear" w:color="auto" w:fill="D9E2F3"/>
          </w:tcPr>
          <w:p w14:paraId="44045FD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SAP?</w:t>
            </w:r>
          </w:p>
        </w:tc>
      </w:tr>
      <w:tr w:rsidR="00472719" w:rsidRPr="008C7010" w14:paraId="58AC103E" w14:textId="77777777">
        <w:tc>
          <w:tcPr>
            <w:tcW w:w="1881" w:type="dxa"/>
          </w:tcPr>
          <w:p w14:paraId="3838BFE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w:t>
            </w:r>
          </w:p>
        </w:tc>
        <w:tc>
          <w:tcPr>
            <w:tcW w:w="1881" w:type="dxa"/>
          </w:tcPr>
          <w:p w14:paraId="742664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Physical Inventory / 实物盘点</w:t>
            </w:r>
          </w:p>
        </w:tc>
        <w:tc>
          <w:tcPr>
            <w:tcW w:w="1881" w:type="dxa"/>
          </w:tcPr>
          <w:p w14:paraId="7FD9E2F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SAP/Physical</w:t>
            </w:r>
          </w:p>
        </w:tc>
        <w:tc>
          <w:tcPr>
            <w:tcW w:w="1881" w:type="dxa"/>
          </w:tcPr>
          <w:p w14:paraId="64E6568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Storekeeper — Michael Scohy</w:t>
            </w:r>
          </w:p>
        </w:tc>
        <w:tc>
          <w:tcPr>
            <w:tcW w:w="1881" w:type="dxa"/>
          </w:tcPr>
          <w:p w14:paraId="7392900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72486F02" w14:textId="77777777">
        <w:tc>
          <w:tcPr>
            <w:tcW w:w="1881" w:type="dxa"/>
          </w:tcPr>
          <w:p w14:paraId="5BF8014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w:t>
            </w:r>
          </w:p>
        </w:tc>
        <w:tc>
          <w:tcPr>
            <w:tcW w:w="1881" w:type="dxa"/>
          </w:tcPr>
          <w:p w14:paraId="5454CF3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GRIR Clearing / GRIR清账 (F.13)</w:t>
            </w:r>
          </w:p>
        </w:tc>
        <w:tc>
          <w:tcPr>
            <w:tcW w:w="1881" w:type="dxa"/>
          </w:tcPr>
          <w:p w14:paraId="549E381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54DA8C4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 / 财务 — Vincent Delsaute</w:t>
            </w:r>
          </w:p>
        </w:tc>
        <w:tc>
          <w:tcPr>
            <w:tcW w:w="1881" w:type="dxa"/>
          </w:tcPr>
          <w:p w14:paraId="5F44ED1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1456B5BC" w14:textId="77777777">
        <w:tc>
          <w:tcPr>
            <w:tcW w:w="1881" w:type="dxa"/>
          </w:tcPr>
          <w:p w14:paraId="5FD78FE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w:t>
            </w:r>
          </w:p>
        </w:tc>
        <w:tc>
          <w:tcPr>
            <w:tcW w:w="1881" w:type="dxa"/>
          </w:tcPr>
          <w:p w14:paraId="6BB81AE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AP Payment Run / 应付付款运行</w:t>
            </w:r>
          </w:p>
        </w:tc>
        <w:tc>
          <w:tcPr>
            <w:tcW w:w="1881" w:type="dxa"/>
          </w:tcPr>
          <w:p w14:paraId="10EC300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4FFAA9B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AP Clerk / 应付会计</w:t>
            </w:r>
          </w:p>
        </w:tc>
        <w:tc>
          <w:tcPr>
            <w:tcW w:w="1881" w:type="dxa"/>
          </w:tcPr>
          <w:p w14:paraId="5E4EE93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6DFF79CE" w14:textId="77777777">
        <w:tc>
          <w:tcPr>
            <w:tcW w:w="1881" w:type="dxa"/>
          </w:tcPr>
          <w:p w14:paraId="5D86A85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4</w:t>
            </w:r>
          </w:p>
        </w:tc>
        <w:tc>
          <w:tcPr>
            <w:tcW w:w="1881" w:type="dxa"/>
          </w:tcPr>
          <w:p w14:paraId="11F4F08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AR Dunning Run / 应收催款运行</w:t>
            </w:r>
          </w:p>
        </w:tc>
        <w:tc>
          <w:tcPr>
            <w:tcW w:w="1881" w:type="dxa"/>
          </w:tcPr>
          <w:p w14:paraId="7CBCBD4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6FB6B3F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AR Clerk / 应收会计</w:t>
            </w:r>
          </w:p>
        </w:tc>
        <w:tc>
          <w:tcPr>
            <w:tcW w:w="1881" w:type="dxa"/>
          </w:tcPr>
          <w:p w14:paraId="4F2232B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3259744B" w14:textId="77777777">
        <w:tc>
          <w:tcPr>
            <w:tcW w:w="1881" w:type="dxa"/>
          </w:tcPr>
          <w:p w14:paraId="7CF0B4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5</w:t>
            </w:r>
          </w:p>
        </w:tc>
        <w:tc>
          <w:tcPr>
            <w:tcW w:w="1881" w:type="dxa"/>
          </w:tcPr>
          <w:p w14:paraId="395A6A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Foreign Currency Valuation / 外汇评估 (F.08)</w:t>
            </w:r>
          </w:p>
        </w:tc>
        <w:tc>
          <w:tcPr>
            <w:tcW w:w="1881" w:type="dxa"/>
          </w:tcPr>
          <w:p w14:paraId="5CC6C22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50140B8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 / 财务 — Vincent Delsaute</w:t>
            </w:r>
          </w:p>
        </w:tc>
        <w:tc>
          <w:tcPr>
            <w:tcW w:w="1881" w:type="dxa"/>
          </w:tcPr>
          <w:p w14:paraId="2C0AB89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6466D09A" w14:textId="77777777">
        <w:tc>
          <w:tcPr>
            <w:tcW w:w="1881" w:type="dxa"/>
          </w:tcPr>
          <w:p w14:paraId="2CCF347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6</w:t>
            </w:r>
          </w:p>
        </w:tc>
        <w:tc>
          <w:tcPr>
            <w:tcW w:w="1881" w:type="dxa"/>
          </w:tcPr>
          <w:p w14:paraId="241D980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Asset </w:t>
            </w:r>
            <w:r w:rsidRPr="008C7010">
              <w:rPr>
                <w:rFonts w:ascii="微软雅黑" w:eastAsia="微软雅黑" w:hAnsi="微软雅黑"/>
                <w:sz w:val="21"/>
                <w:szCs w:val="21"/>
              </w:rPr>
              <w:lastRenderedPageBreak/>
              <w:t>Depreciation Run / 资产折旧运行 (AFAB)</w:t>
            </w:r>
          </w:p>
        </w:tc>
        <w:tc>
          <w:tcPr>
            <w:tcW w:w="1881" w:type="dxa"/>
          </w:tcPr>
          <w:p w14:paraId="1E5EC8C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SAP FI-AA</w:t>
            </w:r>
          </w:p>
        </w:tc>
        <w:tc>
          <w:tcPr>
            <w:tcW w:w="1881" w:type="dxa"/>
          </w:tcPr>
          <w:p w14:paraId="3549013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Auto / 系</w:t>
            </w:r>
            <w:r w:rsidRPr="008C7010">
              <w:rPr>
                <w:rFonts w:ascii="微软雅黑" w:eastAsia="微软雅黑" w:hAnsi="微软雅黑"/>
                <w:sz w:val="21"/>
                <w:szCs w:val="21"/>
              </w:rPr>
              <w:lastRenderedPageBreak/>
              <w:t>统自动</w:t>
            </w:r>
          </w:p>
        </w:tc>
        <w:tc>
          <w:tcPr>
            <w:tcW w:w="1881" w:type="dxa"/>
          </w:tcPr>
          <w:p w14:paraId="4CBF5D3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lastRenderedPageBreak/>
              <w:t>✅</w:t>
            </w:r>
            <w:r w:rsidRPr="008C7010">
              <w:rPr>
                <w:rFonts w:ascii="微软雅黑" w:eastAsia="微软雅黑" w:hAnsi="微软雅黑"/>
                <w:sz w:val="21"/>
                <w:szCs w:val="21"/>
              </w:rPr>
              <w:t xml:space="preserve"> SAP</w:t>
            </w:r>
          </w:p>
        </w:tc>
      </w:tr>
      <w:tr w:rsidR="00472719" w:rsidRPr="008C7010" w14:paraId="5441AB9C" w14:textId="77777777">
        <w:tc>
          <w:tcPr>
            <w:tcW w:w="1881" w:type="dxa"/>
          </w:tcPr>
          <w:p w14:paraId="575D9FC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7</w:t>
            </w:r>
          </w:p>
        </w:tc>
        <w:tc>
          <w:tcPr>
            <w:tcW w:w="1881" w:type="dxa"/>
          </w:tcPr>
          <w:p w14:paraId="3DC85E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Cost Settlement / 成本结算</w:t>
            </w:r>
          </w:p>
        </w:tc>
        <w:tc>
          <w:tcPr>
            <w:tcW w:w="1881" w:type="dxa"/>
          </w:tcPr>
          <w:p w14:paraId="4AF07F0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CO</w:t>
            </w:r>
          </w:p>
        </w:tc>
        <w:tc>
          <w:tcPr>
            <w:tcW w:w="1881" w:type="dxa"/>
          </w:tcPr>
          <w:p w14:paraId="0746F49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 Accountant / 成本会计</w:t>
            </w:r>
          </w:p>
        </w:tc>
        <w:tc>
          <w:tcPr>
            <w:tcW w:w="1881" w:type="dxa"/>
          </w:tcPr>
          <w:p w14:paraId="4821D05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7BC1B2EB" w14:textId="77777777">
        <w:tc>
          <w:tcPr>
            <w:tcW w:w="1881" w:type="dxa"/>
          </w:tcPr>
          <w:p w14:paraId="766166F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8</w:t>
            </w:r>
          </w:p>
        </w:tc>
        <w:tc>
          <w:tcPr>
            <w:tcW w:w="1881" w:type="dxa"/>
          </w:tcPr>
          <w:p w14:paraId="11B930F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VAT Return Preparation / 增值税申报准备</w:t>
            </w:r>
          </w:p>
        </w:tc>
        <w:tc>
          <w:tcPr>
            <w:tcW w:w="1881" w:type="dxa"/>
          </w:tcPr>
          <w:p w14:paraId="0899003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70A9776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 / 财务 — Vincent Delsaute</w:t>
            </w:r>
          </w:p>
        </w:tc>
        <w:tc>
          <w:tcPr>
            <w:tcW w:w="1881" w:type="dxa"/>
          </w:tcPr>
          <w:p w14:paraId="305659D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3D45D280" w14:textId="77777777">
        <w:tc>
          <w:tcPr>
            <w:tcW w:w="1881" w:type="dxa"/>
          </w:tcPr>
          <w:p w14:paraId="50F9E07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9</w:t>
            </w:r>
          </w:p>
        </w:tc>
        <w:tc>
          <w:tcPr>
            <w:tcW w:w="1881" w:type="dxa"/>
          </w:tcPr>
          <w:p w14:paraId="1D24780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DRC Government Report / 政府申报报表 (DRC)</w:t>
            </w:r>
          </w:p>
        </w:tc>
        <w:tc>
          <w:tcPr>
            <w:tcW w:w="1881" w:type="dxa"/>
          </w:tcPr>
          <w:p w14:paraId="1B1CFBE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DRC</w:t>
            </w:r>
          </w:p>
        </w:tc>
        <w:tc>
          <w:tcPr>
            <w:tcW w:w="1881" w:type="dxa"/>
          </w:tcPr>
          <w:p w14:paraId="41F9C8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Auto / 系统自动</w:t>
            </w:r>
          </w:p>
        </w:tc>
        <w:tc>
          <w:tcPr>
            <w:tcW w:w="1881" w:type="dxa"/>
          </w:tcPr>
          <w:p w14:paraId="268AFE2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r w:rsidR="00472719" w:rsidRPr="008C7010" w14:paraId="1A7A82B6" w14:textId="77777777">
        <w:tc>
          <w:tcPr>
            <w:tcW w:w="1881" w:type="dxa"/>
          </w:tcPr>
          <w:p w14:paraId="3AA93D4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10</w:t>
            </w:r>
          </w:p>
        </w:tc>
        <w:tc>
          <w:tcPr>
            <w:tcW w:w="1881" w:type="dxa"/>
          </w:tcPr>
          <w:p w14:paraId="09A0E99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GL Period Close / 总账期间关闭</w:t>
            </w:r>
          </w:p>
        </w:tc>
        <w:tc>
          <w:tcPr>
            <w:tcW w:w="1881" w:type="dxa"/>
          </w:tcPr>
          <w:p w14:paraId="7D2F32E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FI</w:t>
            </w:r>
          </w:p>
        </w:tc>
        <w:tc>
          <w:tcPr>
            <w:tcW w:w="1881" w:type="dxa"/>
          </w:tcPr>
          <w:p w14:paraId="16C0C65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 / 财务 — Vincent Delsaute</w:t>
            </w:r>
          </w:p>
        </w:tc>
        <w:tc>
          <w:tcPr>
            <w:tcW w:w="1881" w:type="dxa"/>
          </w:tcPr>
          <w:p w14:paraId="7C85221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SAP</w:t>
            </w:r>
          </w:p>
        </w:tc>
      </w:tr>
    </w:tbl>
    <w:p w14:paraId="68F54161" w14:textId="77777777" w:rsidR="00472719" w:rsidRPr="008C7010" w:rsidRDefault="00472719" w:rsidP="00CE2EC5">
      <w:pPr>
        <w:spacing w:before="60" w:after="60"/>
        <w:jc w:val="both"/>
        <w:rPr>
          <w:rFonts w:ascii="微软雅黑" w:eastAsia="微软雅黑" w:hAnsi="微软雅黑"/>
          <w:sz w:val="21"/>
          <w:szCs w:val="21"/>
        </w:rPr>
      </w:pPr>
    </w:p>
    <w:p w14:paraId="23DA0819"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E756319"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Key dates / 关键日期:</w:t>
      </w:r>
    </w:p>
    <w:p w14:paraId="7867A2E0"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Accounting period / 会计期间: March to February (NOT Jan-Dec) / 3月至次年2月</w:t>
      </w:r>
    </w:p>
    <w:p w14:paraId="3AE061B0"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Year-end close / 年末结账: End of February / 2月底</w:t>
      </w:r>
    </w:p>
    <w:p w14:paraId="4D106F9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Issue #3: Belgian VAT vs SAP standard differences affect steps 8-9 / 比利时增值税与SAP标准差异影响步骤8-9</w:t>
      </w:r>
    </w:p>
    <w:p w14:paraId="0A958E62"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684049E"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31B1F20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29E94BE" w14:textId="77777777" w:rsidR="00472719" w:rsidRPr="008C7010" w:rsidRDefault="00000000" w:rsidP="00CE2EC5">
      <w:pPr>
        <w:pStyle w:val="1"/>
        <w:numPr>
          <w:ilvl w:val="0"/>
          <w:numId w:val="1"/>
        </w:numPr>
        <w:jc w:val="both"/>
        <w:rPr>
          <w:rFonts w:ascii="微软雅黑" w:eastAsia="微软雅黑" w:hAnsi="微软雅黑"/>
          <w:sz w:val="21"/>
          <w:szCs w:val="21"/>
        </w:rPr>
      </w:pPr>
      <w:bookmarkStart w:id="32" w:name="_Toc231912716"/>
      <w:r w:rsidRPr="008C7010">
        <w:rPr>
          <w:rFonts w:ascii="微软雅黑" w:eastAsia="微软雅黑" w:hAnsi="微软雅黑"/>
          <w:sz w:val="21"/>
          <w:szCs w:val="21"/>
        </w:rPr>
        <w:t>Part IV: Open Issues &amp; Questions / 第四部分：未明确事项与问题</w:t>
      </w:r>
      <w:bookmarkEnd w:id="32"/>
    </w:p>
    <w:p w14:paraId="68BCF83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48B42DA"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lastRenderedPageBreak/>
        <w:t>The following issues could not be determined from available documentation. Each is presented with context and a recommended approach.</w:t>
      </w:r>
    </w:p>
    <w:p w14:paraId="5D907C1C"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0AF632FD"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以下事项无法从现有文档中确定。每个事项附有背景说明和建议方案。</w:t>
      </w:r>
    </w:p>
    <w:p w14:paraId="220ECE3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D0986DF"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6187D4A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2F5FAFD"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3" w:name="_Toc231912717"/>
      <w:r w:rsidRPr="008C7010">
        <w:rPr>
          <w:rFonts w:ascii="微软雅黑" w:eastAsia="微软雅黑" w:hAnsi="微软雅黑"/>
          <w:sz w:val="21"/>
          <w:szCs w:val="21"/>
        </w:rPr>
        <w:t>Issue #1: Service Order Management / 问题#1：服务订单管理</w:t>
      </w:r>
      <w:bookmarkEnd w:id="33"/>
    </w:p>
    <w:p w14:paraId="21AA7A1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41B0825"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3C143EF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FC08D87"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From the CBF On-site Consulting Report and SD Research:</w:t>
      </w:r>
    </w:p>
    <w:p w14:paraId="4902614A"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根据 CBF 现场咨询报告及 SD 调研：</w:t>
      </w:r>
    </w:p>
    <w:p w14:paraId="7B5B276D"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3046EBD"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"They recorded spare parts order, not record the service order. Service order — Not in Mafact. Cost book will manually book in the Winbooks."</w:t>
      </w:r>
    </w:p>
    <w:p w14:paraId="0C19497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12416FF"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 xml:space="preserve">Service orders at CBF are currently </w:t>
      </w:r>
      <w:r w:rsidRPr="008C7010">
        <w:rPr>
          <w:rFonts w:ascii="微软雅黑" w:eastAsia="微软雅黑" w:hAnsi="微软雅黑"/>
          <w:b/>
          <w:sz w:val="21"/>
          <w:szCs w:val="21"/>
        </w:rPr>
        <w:t>invisible in any ERP system</w:t>
      </w:r>
      <w:r w:rsidRPr="008C7010">
        <w:rPr>
          <w:rFonts w:ascii="微软雅黑" w:eastAsia="微软雅黑" w:hAnsi="微软雅黑"/>
          <w:sz w:val="21"/>
          <w:szCs w:val="21"/>
        </w:rPr>
        <w:t>. Only service costs are manually booked in Winbooks. The May 13 meeting also confirmed some services are procured without a PO.</w:t>
      </w:r>
    </w:p>
    <w:p w14:paraId="20931A64"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CBF 的服务订单目前</w:t>
      </w:r>
      <w:r w:rsidRPr="008C7010">
        <w:rPr>
          <w:rFonts w:ascii="微软雅黑" w:eastAsia="微软雅黑" w:hAnsi="微软雅黑"/>
          <w:b/>
          <w:sz w:val="21"/>
          <w:szCs w:val="21"/>
          <w:lang w:eastAsia="zh-CN"/>
        </w:rPr>
        <w:t>在任何 ERP 系统中均无记录</w:t>
      </w:r>
      <w:r w:rsidRPr="008C7010">
        <w:rPr>
          <w:rFonts w:ascii="微软雅黑" w:eastAsia="微软雅黑" w:hAnsi="微软雅黑"/>
          <w:sz w:val="21"/>
          <w:szCs w:val="21"/>
          <w:lang w:eastAsia="zh-CN"/>
        </w:rPr>
        <w:t>。</w:t>
      </w:r>
      <w:proofErr w:type="gramStart"/>
      <w:r w:rsidRPr="008C7010">
        <w:rPr>
          <w:rFonts w:ascii="微软雅黑" w:eastAsia="微软雅黑" w:hAnsi="微软雅黑"/>
          <w:sz w:val="21"/>
          <w:szCs w:val="21"/>
          <w:lang w:eastAsia="zh-CN"/>
        </w:rPr>
        <w:t>仅服务</w:t>
      </w:r>
      <w:proofErr w:type="gramEnd"/>
      <w:r w:rsidRPr="008C7010">
        <w:rPr>
          <w:rFonts w:ascii="微软雅黑" w:eastAsia="微软雅黑" w:hAnsi="微软雅黑"/>
          <w:sz w:val="21"/>
          <w:szCs w:val="21"/>
          <w:lang w:eastAsia="zh-CN"/>
        </w:rPr>
        <w:t xml:space="preserve">成本手工录入 </w:t>
      </w:r>
      <w:proofErr w:type="spellStart"/>
      <w:r w:rsidRPr="008C7010">
        <w:rPr>
          <w:rFonts w:ascii="微软雅黑" w:eastAsia="微软雅黑" w:hAnsi="微软雅黑"/>
          <w:sz w:val="21"/>
          <w:szCs w:val="21"/>
          <w:lang w:eastAsia="zh-CN"/>
        </w:rPr>
        <w:t>Winbooks</w:t>
      </w:r>
      <w:proofErr w:type="spellEnd"/>
      <w:r w:rsidRPr="008C7010">
        <w:rPr>
          <w:rFonts w:ascii="微软雅黑" w:eastAsia="微软雅黑" w:hAnsi="微软雅黑"/>
          <w:sz w:val="21"/>
          <w:szCs w:val="21"/>
          <w:lang w:eastAsia="zh-CN"/>
        </w:rPr>
        <w:t>。5月13日会议也确认部分服务无采购订单。</w:t>
      </w:r>
    </w:p>
    <w:p w14:paraId="46683B6E"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7BCC148"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Questions / </w:t>
      </w:r>
      <w:proofErr w:type="spellStart"/>
      <w:r w:rsidRPr="008C7010">
        <w:rPr>
          <w:rFonts w:ascii="微软雅黑" w:eastAsia="微软雅黑" w:hAnsi="微软雅黑"/>
          <w:b/>
          <w:sz w:val="21"/>
          <w:szCs w:val="21"/>
        </w:rPr>
        <w:t>问题</w:t>
      </w:r>
      <w:proofErr w:type="spellEnd"/>
      <w:r w:rsidRPr="008C7010">
        <w:rPr>
          <w:rFonts w:ascii="微软雅黑" w:eastAsia="微软雅黑" w:hAnsi="微软雅黑"/>
          <w:b/>
          <w:sz w:val="21"/>
          <w:szCs w:val="21"/>
        </w:rPr>
        <w:t>:</w:t>
      </w:r>
    </w:p>
    <w:p w14:paraId="0F4FA43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D5BF9F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lastRenderedPageBreak/>
        <w:t>Will service orders be managed in SAP S/4HANA Cloud? / 服务订单是否纳入 SAP S/4HANA Cloud 管理？</w:t>
      </w:r>
    </w:p>
    <w:p w14:paraId="4C91821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What is the typical service process (customer request → dispatch → completion → billing)? / 典型服务流程是什么（客户请求 → 派工 → 完成 → 开票）？</w:t>
      </w:r>
    </w:p>
    <w:p w14:paraId="0537EAC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Are there service contracts or warranty management requirements? / 是否存在服务合同或保修管理需求？</w:t>
      </w:r>
    </w:p>
    <w:p w14:paraId="4D374A0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How should service costs (employee time, materials used) be tracked? / 服务成本（员工工时、使用物料）如何追踪？</w:t>
      </w:r>
    </w:p>
    <w:p w14:paraId="5D20F2E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413260A"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Recommended Approach / 建议方案:</w:t>
      </w:r>
    </w:p>
    <w:p w14:paraId="7DA7283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0BEDD5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Option A (Recommended / 推荐)</w:t>
      </w:r>
      <w:r w:rsidRPr="008C7010">
        <w:rPr>
          <w:rFonts w:ascii="微软雅黑" w:eastAsia="微软雅黑" w:hAnsi="微软雅黑"/>
          <w:sz w:val="21"/>
          <w:szCs w:val="21"/>
        </w:rPr>
        <w:t>: Include Service Order Management in SAP (Scope Item J58 with service item categories). This provides end-to-end visibility and proper cost collection.</w:t>
      </w:r>
    </w:p>
    <w:p w14:paraId="053E02CA"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方案A（推荐）</w:t>
      </w:r>
      <w:r w:rsidRPr="008C7010">
        <w:rPr>
          <w:rFonts w:ascii="微软雅黑" w:eastAsia="微软雅黑" w:hAnsi="微软雅黑"/>
          <w:sz w:val="21"/>
          <w:szCs w:val="21"/>
          <w:lang w:eastAsia="zh-CN"/>
        </w:rPr>
        <w:t>：将服务订单管理纳入 SAP，实现端到端可视化与成本归集。</w:t>
      </w:r>
    </w:p>
    <w:p w14:paraId="36FDAAFE"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3C95A12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Option B (Minimal)</w:t>
      </w:r>
      <w:r w:rsidRPr="008C7010">
        <w:rPr>
          <w:rFonts w:ascii="微软雅黑" w:eastAsia="微软雅黑" w:hAnsi="微软雅黑"/>
          <w:sz w:val="21"/>
          <w:szCs w:val="21"/>
        </w:rPr>
        <w:t>: Continue manual tracking for services; use SAP only for the invoice (proforma via VF01, as mentioned in Apr 30 meeting).</w:t>
      </w:r>
    </w:p>
    <w:p w14:paraId="5354F916"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方案B（最小化）</w:t>
      </w:r>
      <w:r w:rsidRPr="008C7010">
        <w:rPr>
          <w:rFonts w:ascii="微软雅黑" w:eastAsia="微软雅黑" w:hAnsi="微软雅黑"/>
          <w:sz w:val="21"/>
          <w:szCs w:val="21"/>
          <w:lang w:eastAsia="zh-CN"/>
        </w:rPr>
        <w:t>：继续手工管理服务，仅使用 SAP 开具发票（如4月30日会议提到的通过 VF01 生成形式发票）。</w:t>
      </w:r>
    </w:p>
    <w:p w14:paraId="7DE4B49A"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9F18290"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lang w:eastAsia="zh-CN"/>
        </w:rPr>
      </w:pPr>
    </w:p>
    <w:p w14:paraId="512AA9A6"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6CBB2F40"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4" w:name="_Toc231912718"/>
      <w:r w:rsidRPr="008C7010">
        <w:rPr>
          <w:rFonts w:ascii="微软雅黑" w:eastAsia="微软雅黑" w:hAnsi="微软雅黑"/>
          <w:sz w:val="21"/>
          <w:szCs w:val="21"/>
        </w:rPr>
        <w:t>Issue #2: Service Procurement — PO Requirement / 问题#2：服务采购是否需要采购订单</w:t>
      </w:r>
      <w:bookmarkEnd w:id="34"/>
    </w:p>
    <w:p w14:paraId="6410A44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D7C407D"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lastRenderedPageBreak/>
        <w:t>Context / 背景:</w:t>
      </w:r>
    </w:p>
    <w:p w14:paraId="52C2FAC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D1BE92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From MM Research:</w:t>
      </w:r>
    </w:p>
    <w:p w14:paraId="52CB7758"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来自 MM 调研：</w:t>
      </w:r>
    </w:p>
    <w:p w14:paraId="62AE5B6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5F6A3D0"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"Some services require a purchase order. For example, no purchase order is required for subcontracting on site."</w:t>
      </w:r>
    </w:p>
    <w:p w14:paraId="71F7516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7F9E8E1"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Some service procurements apparently do NOT go through a PO, while others do. There is no documented rule distinguishing them.</w:t>
      </w:r>
    </w:p>
    <w:p w14:paraId="0967D649"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部分服务采购显然不需要采购订单，而其他则需要。尚无书面规则区分二者。</w:t>
      </w:r>
    </w:p>
    <w:p w14:paraId="6F945A2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95272E4"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Questions / 问题:</w:t>
      </w:r>
    </w:p>
    <w:p w14:paraId="5B0E52A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F85582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What types of services require a PO vs. those that don't? What is the criterion (amount, type, vendor)?</w:t>
      </w:r>
    </w:p>
    <w:p w14:paraId="4993FD07"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哪些服务需要采购订单，哪些不需要？判定标准是什么（金额、类型、供应商）？</w:t>
      </w:r>
    </w:p>
    <w:p w14:paraId="4D5ED11B"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988D14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How are non-PO service invoices currently handled? Approved by whom?</w:t>
      </w:r>
    </w:p>
    <w:p w14:paraId="20D23E4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无采购订单的服务发票目前如何处理？由谁批准？</w:t>
      </w:r>
    </w:p>
    <w:p w14:paraId="3CAD0D2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5DF6531"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Will SAP require all services to go through POs, or is departmental approval + non-PO invoice sufficient?</w:t>
      </w:r>
    </w:p>
    <w:p w14:paraId="7639ED94"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SAP 是否要求所有服务通过采购订单处理，还是部门审批 + 无PO发票即可？</w:t>
      </w:r>
    </w:p>
    <w:p w14:paraId="275C2C5F"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161EF7A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Recommended Approach / </w:t>
      </w:r>
      <w:proofErr w:type="spellStart"/>
      <w:r w:rsidRPr="008C7010">
        <w:rPr>
          <w:rFonts w:ascii="微软雅黑" w:eastAsia="微软雅黑" w:hAnsi="微软雅黑"/>
          <w:b/>
          <w:sz w:val="21"/>
          <w:szCs w:val="21"/>
        </w:rPr>
        <w:t>建议方案</w:t>
      </w:r>
      <w:proofErr w:type="spellEnd"/>
      <w:r w:rsidRPr="008C7010">
        <w:rPr>
          <w:rFonts w:ascii="微软雅黑" w:eastAsia="微软雅黑" w:hAnsi="微软雅黑"/>
          <w:b/>
          <w:sz w:val="21"/>
          <w:szCs w:val="21"/>
        </w:rPr>
        <w:t>:</w:t>
      </w:r>
    </w:p>
    <w:p w14:paraId="3D10866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E01267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Recommended / 推荐</w:t>
      </w:r>
      <w:r w:rsidRPr="008C7010">
        <w:rPr>
          <w:rFonts w:ascii="微软雅黑" w:eastAsia="微软雅黑" w:hAnsi="微软雅黑"/>
          <w:sz w:val="21"/>
          <w:szCs w:val="21"/>
        </w:rPr>
        <w:t>: Move all service procurement to SAP PO process with appropriate approval workflows. This ensures all service costs are captured, proper budget control, and an audit trail for Belgian tax authorities.</w:t>
      </w:r>
    </w:p>
    <w:p w14:paraId="4D2D5F2C"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建议将所有服务采购纳入 SAP 采购订单流程</w:t>
      </w:r>
      <w:r w:rsidRPr="008C7010">
        <w:rPr>
          <w:rFonts w:ascii="微软雅黑" w:eastAsia="微软雅黑" w:hAnsi="微软雅黑"/>
          <w:sz w:val="21"/>
          <w:szCs w:val="21"/>
          <w:lang w:eastAsia="zh-CN"/>
        </w:rPr>
        <w:t>，配置相应的审批工作流，确保所有服务成本被捕获、预算可控、满足比利时税务机关的审计要求。</w:t>
      </w:r>
    </w:p>
    <w:p w14:paraId="60A900CF"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E90FFA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 xml:space="preserve">Alternative / </w:t>
      </w:r>
      <w:proofErr w:type="spellStart"/>
      <w:r w:rsidRPr="008C7010">
        <w:rPr>
          <w:rFonts w:ascii="微软雅黑" w:eastAsia="微软雅黑" w:hAnsi="微软雅黑"/>
          <w:b/>
          <w:sz w:val="21"/>
          <w:szCs w:val="21"/>
        </w:rPr>
        <w:t>备选</w:t>
      </w:r>
      <w:proofErr w:type="spellEnd"/>
      <w:r w:rsidRPr="008C7010">
        <w:rPr>
          <w:rFonts w:ascii="微软雅黑" w:eastAsia="微软雅黑" w:hAnsi="微软雅黑"/>
          <w:sz w:val="21"/>
          <w:szCs w:val="21"/>
        </w:rPr>
        <w:t>: Configure non-PO invoice process for low-value services with defined approval limits.</w:t>
      </w:r>
    </w:p>
    <w:p w14:paraId="2BABBC0D"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为低值服务配置无PO发票流程，设定审批限额。</w:t>
      </w:r>
    </w:p>
    <w:p w14:paraId="7659FC29"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52BAEFF"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27E56174"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5D85983"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5" w:name="_Toc231912719"/>
      <w:r w:rsidRPr="008C7010">
        <w:rPr>
          <w:rFonts w:ascii="微软雅黑" w:eastAsia="微软雅黑" w:hAnsi="微软雅黑"/>
          <w:sz w:val="21"/>
          <w:szCs w:val="21"/>
        </w:rPr>
        <w:t>Issue #3: Belgian VAT Logic vs. SAP Standard / 问题#3：比利时增值税逻辑与 SAP 标准差异</w:t>
      </w:r>
      <w:bookmarkEnd w:id="35"/>
    </w:p>
    <w:p w14:paraId="77EEBD2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CDC1EDF"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43991B6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3BD998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The May 21 meeting was dedicated to this topic. Key differences identified:</w:t>
      </w:r>
    </w:p>
    <w:p w14:paraId="7BB6EE8F"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5月21日会议专门讨论此议题。已识别的关键差异：</w:t>
      </w:r>
    </w:p>
    <w:p w14:paraId="33EAD817"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20B5718A" w14:textId="77777777">
        <w:tc>
          <w:tcPr>
            <w:tcW w:w="3135" w:type="dxa"/>
            <w:shd w:val="clear" w:color="auto" w:fill="D9E2F3"/>
          </w:tcPr>
          <w:p w14:paraId="5370B2C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Aspect / 方面</w:t>
            </w:r>
          </w:p>
        </w:tc>
        <w:tc>
          <w:tcPr>
            <w:tcW w:w="3135" w:type="dxa"/>
            <w:shd w:val="clear" w:color="auto" w:fill="D9E2F3"/>
          </w:tcPr>
          <w:p w14:paraId="2588A1D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Belgian Local Requirement / 比利时本地要求</w:t>
            </w:r>
          </w:p>
        </w:tc>
        <w:tc>
          <w:tcPr>
            <w:tcW w:w="3135" w:type="dxa"/>
            <w:shd w:val="clear" w:color="auto" w:fill="D9E2F3"/>
          </w:tcPr>
          <w:p w14:paraId="05B58B8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SAP Standard / SAP标准</w:t>
            </w:r>
          </w:p>
        </w:tc>
      </w:tr>
      <w:tr w:rsidR="00472719" w:rsidRPr="008C7010" w14:paraId="138CBD18" w14:textId="77777777">
        <w:tc>
          <w:tcPr>
            <w:tcW w:w="3135" w:type="dxa"/>
          </w:tcPr>
          <w:p w14:paraId="6BD16BE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Reverse Charge / 逆向征收</w:t>
            </w:r>
          </w:p>
        </w:tc>
        <w:tc>
          <w:tcPr>
            <w:tcW w:w="3135" w:type="dxa"/>
          </w:tcPr>
          <w:p w14:paraId="5C25AD0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Output VAT + Input VAT posted simultaneously in single entry, needing balance </w:t>
            </w:r>
            <w:r w:rsidRPr="008C7010">
              <w:rPr>
                <w:rFonts w:ascii="微软雅黑" w:eastAsia="微软雅黑" w:hAnsi="微软雅黑"/>
                <w:sz w:val="21"/>
                <w:szCs w:val="21"/>
              </w:rPr>
              <w:lastRenderedPageBreak/>
              <w:t>sheet account mapping / 销项税+进项税同笔记账，需要资产负债表科目映射</w:t>
            </w:r>
          </w:p>
        </w:tc>
        <w:tc>
          <w:tcPr>
            <w:tcW w:w="3135" w:type="dxa"/>
          </w:tcPr>
          <w:p w14:paraId="2C6AAD7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VK102/VK103 standard procedures</w:t>
            </w:r>
          </w:p>
        </w:tc>
      </w:tr>
      <w:tr w:rsidR="00472719" w:rsidRPr="008C7010" w14:paraId="1FD898C9" w14:textId="77777777">
        <w:tc>
          <w:tcPr>
            <w:tcW w:w="3135" w:type="dxa"/>
          </w:tcPr>
          <w:p w14:paraId="193EEA8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Tax Code Determination / 税码确定</w:t>
            </w:r>
          </w:p>
        </w:tc>
        <w:tc>
          <w:tcPr>
            <w:tcW w:w="3135" w:type="dxa"/>
          </w:tcPr>
          <w:p w14:paraId="1DB9233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Determined by departure + destination country / 根据发货国+目的国确定</w:t>
            </w:r>
          </w:p>
        </w:tc>
        <w:tc>
          <w:tcPr>
            <w:tcW w:w="3135" w:type="dxa"/>
          </w:tcPr>
          <w:p w14:paraId="62883EA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Supported via VK102/VK103 / 通过VK102/VK103支持</w:t>
            </w:r>
          </w:p>
        </w:tc>
      </w:tr>
      <w:tr w:rsidR="00472719" w:rsidRPr="008C7010" w14:paraId="5212CD6D" w14:textId="77777777">
        <w:tc>
          <w:tcPr>
            <w:tcW w:w="3135" w:type="dxa"/>
          </w:tcPr>
          <w:p w14:paraId="536A241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Tax Audit Traceability / 税务审计可追溯性</w:t>
            </w:r>
          </w:p>
        </w:tc>
        <w:tc>
          <w:tcPr>
            <w:tcW w:w="3135" w:type="dxa"/>
          </w:tcPr>
          <w:p w14:paraId="29F88F9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Need fast retrieval of original invoices via GL accounts / 需要通过总账科目快速检索原始发票</w:t>
            </w:r>
          </w:p>
        </w:tc>
        <w:tc>
          <w:tcPr>
            <w:tcW w:w="3135" w:type="dxa"/>
          </w:tcPr>
          <w:p w14:paraId="3FA9043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OB40 auto account determination / OB40自动科目确定</w:t>
            </w:r>
          </w:p>
        </w:tc>
      </w:tr>
      <w:tr w:rsidR="00472719" w:rsidRPr="008C7010" w14:paraId="48513E86" w14:textId="77777777">
        <w:tc>
          <w:tcPr>
            <w:tcW w:w="3135" w:type="dxa"/>
          </w:tcPr>
          <w:p w14:paraId="365FB19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DRC Reporting / 政府申报</w:t>
            </w:r>
          </w:p>
        </w:tc>
        <w:tc>
          <w:tcPr>
            <w:tcW w:w="3135" w:type="dxa"/>
          </w:tcPr>
          <w:p w14:paraId="102C529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Government Declare report format needed / 需要政府申报报表格式</w:t>
            </w:r>
          </w:p>
        </w:tc>
        <w:tc>
          <w:tcPr>
            <w:tcW w:w="3135" w:type="dxa"/>
          </w:tcPr>
          <w:p w14:paraId="0F68F37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DRC module standard + potential customization / DRC模块标准+可能的定制</w:t>
            </w:r>
          </w:p>
        </w:tc>
      </w:tr>
    </w:tbl>
    <w:p w14:paraId="6FD88526" w14:textId="77777777" w:rsidR="00472719" w:rsidRPr="008C7010" w:rsidRDefault="00472719" w:rsidP="00CE2EC5">
      <w:pPr>
        <w:spacing w:before="60" w:after="60"/>
        <w:jc w:val="both"/>
        <w:rPr>
          <w:rFonts w:ascii="微软雅黑" w:eastAsia="微软雅黑" w:hAnsi="微软雅黑"/>
          <w:sz w:val="21"/>
          <w:szCs w:val="21"/>
        </w:rPr>
      </w:pPr>
    </w:p>
    <w:p w14:paraId="6079074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E190E07"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Questions / 问题:</w:t>
      </w:r>
    </w:p>
    <w:p w14:paraId="423BF73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187B63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Have the Belgian YCBE chart of accounts and Winbooks report templates been reconciled with SAP standard DRC capabilities?</w:t>
      </w:r>
    </w:p>
    <w:p w14:paraId="1E65855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YCBE科目表和Winbooks报表模板是否已与SAP标准DRC功能进行比对？（5月21日会议状态："比较 SAP 和 Winbooks 生成的税报告一致性"）</w:t>
      </w:r>
    </w:p>
    <w:p w14:paraId="37BA1B8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9BEBC3E"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The customer/vendor master currently has ~700 tax codes (400 vendor + 300 customer). Has the cleaned active list been provided? (Assigned to @Vincent in May 13 meeting)</w:t>
      </w:r>
    </w:p>
    <w:p w14:paraId="25488B30"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客户/供应商</w:t>
      </w:r>
      <w:proofErr w:type="gramStart"/>
      <w:r w:rsidRPr="008C7010">
        <w:rPr>
          <w:rFonts w:ascii="微软雅黑" w:eastAsia="微软雅黑" w:hAnsi="微软雅黑"/>
          <w:sz w:val="21"/>
          <w:szCs w:val="21"/>
          <w:lang w:eastAsia="zh-CN"/>
        </w:rPr>
        <w:t>主数据</w:t>
      </w:r>
      <w:proofErr w:type="gramEnd"/>
      <w:r w:rsidRPr="008C7010">
        <w:rPr>
          <w:rFonts w:ascii="微软雅黑" w:eastAsia="微软雅黑" w:hAnsi="微软雅黑"/>
          <w:sz w:val="21"/>
          <w:szCs w:val="21"/>
          <w:lang w:eastAsia="zh-CN"/>
        </w:rPr>
        <w:t>现有约700个税码。已清理的</w:t>
      </w:r>
      <w:proofErr w:type="gramStart"/>
      <w:r w:rsidRPr="008C7010">
        <w:rPr>
          <w:rFonts w:ascii="微软雅黑" w:eastAsia="微软雅黑" w:hAnsi="微软雅黑"/>
          <w:sz w:val="21"/>
          <w:szCs w:val="21"/>
          <w:lang w:eastAsia="zh-CN"/>
        </w:rPr>
        <w:t>活跃税码</w:t>
      </w:r>
      <w:proofErr w:type="gramEnd"/>
      <w:r w:rsidRPr="008C7010">
        <w:rPr>
          <w:rFonts w:ascii="微软雅黑" w:eastAsia="微软雅黑" w:hAnsi="微软雅黑"/>
          <w:sz w:val="21"/>
          <w:szCs w:val="21"/>
          <w:lang w:eastAsia="zh-CN"/>
        </w:rPr>
        <w:t>列表是否已提供？（5月13日会议分配给@Vincent）</w:t>
      </w:r>
    </w:p>
    <w:p w14:paraId="6B10833B"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387639E"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lastRenderedPageBreak/>
        <w:t>Has the region-classified customer master data list (local Belgium, intra-EU, non-EU) been submitted? (Assigned to @Vincent in May 21 meeting)</w:t>
      </w:r>
    </w:p>
    <w:p w14:paraId="2C05A7E6"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按地区分类的客户主数据清单（比利时本地、欧盟内部、欧盟外部）是否已提交？（5月21日会议分配给@Vincent）</w:t>
      </w:r>
    </w:p>
    <w:p w14:paraId="7006F40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5CB8ED9"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Recommended Approach / 建议方案:</w:t>
      </w:r>
    </w:p>
    <w:p w14:paraId="7D33F59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D60BA9B"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建议设置专门的并行测试环境进行增值税验证</w:t>
      </w:r>
      <w:r w:rsidRPr="008C7010">
        <w:rPr>
          <w:rFonts w:ascii="微软雅黑" w:eastAsia="微软雅黑" w:hAnsi="微软雅黑"/>
          <w:sz w:val="21"/>
          <w:szCs w:val="21"/>
        </w:rPr>
        <w:t>，比对 SAP 生成的税务报表与 Winbooks 输出结果。关键验证场景：</w:t>
      </w:r>
    </w:p>
    <w:p w14:paraId="12E39AC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Domestic sale (Belgium → Belgium customer) / 国内销售（比利时→比利时客户）</w:t>
      </w:r>
    </w:p>
    <w:p w14:paraId="40B4E52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Intra-EU sale (Belgium → Germany/France) — reverse charge / 欧盟内部销售（比利时→德国/法国）— 逆向征收</w:t>
      </w:r>
    </w:p>
    <w:p w14:paraId="76C72F5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Extra-EU sale (Belgium → non-EU customer) — exempt with proof / 欧盟外部销售（比利时→非欧盟客户）— 凭证明免税</w:t>
      </w:r>
    </w:p>
    <w:p w14:paraId="526F8B8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Domestic purchase (Belgium supplier) / 国内采购（比利时供应商）</w:t>
      </w:r>
    </w:p>
    <w:p w14:paraId="1C485DA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Intra-EU purchase — reverse charge / 欧盟内部采购 — 逆向征收</w:t>
      </w:r>
    </w:p>
    <w:p w14:paraId="1F3CF468"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Import from non-EU / 从非欧盟进口</w:t>
      </w:r>
    </w:p>
    <w:p w14:paraId="00790A7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E93DC36"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关键前置条件</w:t>
      </w:r>
      <w:r w:rsidRPr="008C7010">
        <w:rPr>
          <w:rFonts w:ascii="微软雅黑" w:eastAsia="微软雅黑" w:hAnsi="微软雅黑"/>
          <w:sz w:val="21"/>
          <w:szCs w:val="21"/>
          <w:lang w:eastAsia="zh-CN"/>
        </w:rPr>
        <w:t>：清理后</w:t>
      </w:r>
      <w:proofErr w:type="gramStart"/>
      <w:r w:rsidRPr="008C7010">
        <w:rPr>
          <w:rFonts w:ascii="微软雅黑" w:eastAsia="微软雅黑" w:hAnsi="微软雅黑"/>
          <w:sz w:val="21"/>
          <w:szCs w:val="21"/>
          <w:lang w:eastAsia="zh-CN"/>
        </w:rPr>
        <w:t>的税码列表</w:t>
      </w:r>
      <w:proofErr w:type="gramEnd"/>
      <w:r w:rsidRPr="008C7010">
        <w:rPr>
          <w:rFonts w:ascii="微软雅黑" w:eastAsia="微软雅黑" w:hAnsi="微软雅黑"/>
          <w:sz w:val="21"/>
          <w:szCs w:val="21"/>
          <w:lang w:eastAsia="zh-CN"/>
        </w:rPr>
        <w:t>和按地区分类的客户</w:t>
      </w:r>
      <w:proofErr w:type="gramStart"/>
      <w:r w:rsidRPr="008C7010">
        <w:rPr>
          <w:rFonts w:ascii="微软雅黑" w:eastAsia="微软雅黑" w:hAnsi="微软雅黑"/>
          <w:sz w:val="21"/>
          <w:szCs w:val="21"/>
          <w:lang w:eastAsia="zh-CN"/>
        </w:rPr>
        <w:t>主数据</w:t>
      </w:r>
      <w:proofErr w:type="gramEnd"/>
      <w:r w:rsidRPr="008C7010">
        <w:rPr>
          <w:rFonts w:ascii="微软雅黑" w:eastAsia="微软雅黑" w:hAnsi="微软雅黑"/>
          <w:sz w:val="21"/>
          <w:szCs w:val="21"/>
          <w:lang w:eastAsia="zh-CN"/>
        </w:rPr>
        <w:t>是此测试的前提。</w:t>
      </w:r>
    </w:p>
    <w:p w14:paraId="4973E10E"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D8DA86E"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lang w:eastAsia="zh-CN"/>
        </w:rPr>
      </w:pPr>
    </w:p>
    <w:p w14:paraId="3E8375B4"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54474A0A"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6" w:name="_Toc231912720"/>
      <w:r w:rsidRPr="008C7010">
        <w:rPr>
          <w:rFonts w:ascii="微软雅黑" w:eastAsia="微软雅黑" w:hAnsi="微软雅黑"/>
          <w:sz w:val="21"/>
          <w:szCs w:val="21"/>
        </w:rPr>
        <w:t>Issue #4: Financial Module Go-Live Strategy / 问题#4：财务模块上线策略</w:t>
      </w:r>
      <w:bookmarkEnd w:id="36"/>
    </w:p>
    <w:p w14:paraId="4DF03EB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4A1FD1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25765D2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8E165AF"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rPr>
        <w:lastRenderedPageBreak/>
        <w:t xml:space="preserve">The Apr 17 meeting discussed the conflict between CBF's desire to "go-live with business modules first, postpone financial modules" and the integrated nature of SAP. </w:t>
      </w:r>
      <w:r w:rsidRPr="008C7010">
        <w:rPr>
          <w:rFonts w:ascii="微软雅黑" w:eastAsia="微软雅黑" w:hAnsi="微软雅黑"/>
          <w:sz w:val="21"/>
          <w:szCs w:val="21"/>
          <w:lang w:eastAsia="zh-CN"/>
        </w:rPr>
        <w:t>Conclusion:</w:t>
      </w:r>
    </w:p>
    <w:p w14:paraId="0A06B85A"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 xml:space="preserve">4月17日会议讨论了CBF"优先上线业务模块、推迟财务模块"的需求与 SAP </w:t>
      </w:r>
      <w:proofErr w:type="gramStart"/>
      <w:r w:rsidRPr="008C7010">
        <w:rPr>
          <w:rFonts w:ascii="微软雅黑" w:eastAsia="微软雅黑" w:hAnsi="微软雅黑"/>
          <w:sz w:val="21"/>
          <w:szCs w:val="21"/>
          <w:lang w:eastAsia="zh-CN"/>
        </w:rPr>
        <w:t>业财一体化</w:t>
      </w:r>
      <w:proofErr w:type="gramEnd"/>
      <w:r w:rsidRPr="008C7010">
        <w:rPr>
          <w:rFonts w:ascii="微软雅黑" w:eastAsia="微软雅黑" w:hAnsi="微软雅黑"/>
          <w:sz w:val="21"/>
          <w:szCs w:val="21"/>
          <w:lang w:eastAsia="zh-CN"/>
        </w:rPr>
        <w:t>本质之间的冲突。结论：</w:t>
      </w:r>
    </w:p>
    <w:p w14:paraId="3EDB1D00"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6F46DB3"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lang w:eastAsia="zh-CN"/>
        </w:rPr>
        <w:t xml:space="preserve">"BOS consultants clearly stated: as long as purchase orders, sales orders, inbound/outbound shipments, and invoice verification exist, SAP will inevitably generate financial vouchers. </w:t>
      </w:r>
      <w:r w:rsidRPr="008C7010">
        <w:rPr>
          <w:rFonts w:ascii="微软雅黑" w:eastAsia="微软雅黑" w:hAnsi="微软雅黑"/>
          <w:i/>
          <w:color w:val="4472C4"/>
          <w:sz w:val="21"/>
          <w:szCs w:val="21"/>
        </w:rPr>
        <w:t>Financial configurations (G/L accounts, customer/vendor master) cannot be avoided."</w:t>
      </w:r>
    </w:p>
    <w:p w14:paraId="1A217107"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0FF9DCE8"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lang w:eastAsia="zh-CN"/>
        </w:rPr>
      </w:pPr>
      <w:r w:rsidRPr="008C7010">
        <w:rPr>
          <w:rFonts w:ascii="微软雅黑" w:eastAsia="微软雅黑" w:hAnsi="微软雅黑"/>
          <w:i/>
          <w:color w:val="4472C4"/>
          <w:sz w:val="21"/>
          <w:szCs w:val="21"/>
          <w:lang w:eastAsia="zh-CN"/>
        </w:rPr>
        <w:t>"BOS顾问明确指出：只要存在采购订单、销售订单、出入库、发票校验等操作，SAP 必然会生成财务凭证。会计科目、客户/供应商</w:t>
      </w:r>
      <w:proofErr w:type="gramStart"/>
      <w:r w:rsidRPr="008C7010">
        <w:rPr>
          <w:rFonts w:ascii="微软雅黑" w:eastAsia="微软雅黑" w:hAnsi="微软雅黑"/>
          <w:i/>
          <w:color w:val="4472C4"/>
          <w:sz w:val="21"/>
          <w:szCs w:val="21"/>
          <w:lang w:eastAsia="zh-CN"/>
        </w:rPr>
        <w:t>主数据</w:t>
      </w:r>
      <w:proofErr w:type="gramEnd"/>
      <w:r w:rsidRPr="008C7010">
        <w:rPr>
          <w:rFonts w:ascii="微软雅黑" w:eastAsia="微软雅黑" w:hAnsi="微软雅黑"/>
          <w:i/>
          <w:color w:val="4472C4"/>
          <w:sz w:val="21"/>
          <w:szCs w:val="21"/>
          <w:lang w:eastAsia="zh-CN"/>
        </w:rPr>
        <w:t>等财务配置无法避免。"</w:t>
      </w:r>
    </w:p>
    <w:p w14:paraId="7F9C6F11"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F5DE79F"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Questions / 问题:</w:t>
      </w:r>
    </w:p>
    <w:p w14:paraId="408B8FC2"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516ECE1"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 xml:space="preserve">Is the final decision to go-live with full business-financial integration, or is a parallel-operation approach with </w:t>
      </w:r>
      <w:proofErr w:type="spellStart"/>
      <w:r w:rsidRPr="008C7010">
        <w:rPr>
          <w:rFonts w:ascii="微软雅黑" w:eastAsia="微软雅黑" w:hAnsi="微软雅黑"/>
          <w:sz w:val="21"/>
          <w:szCs w:val="21"/>
          <w:lang w:eastAsia="zh-CN"/>
        </w:rPr>
        <w:t>Mafact+Winbooks</w:t>
      </w:r>
      <w:proofErr w:type="spellEnd"/>
      <w:r w:rsidRPr="008C7010">
        <w:rPr>
          <w:rFonts w:ascii="微软雅黑" w:eastAsia="微软雅黑" w:hAnsi="微软雅黑"/>
          <w:sz w:val="21"/>
          <w:szCs w:val="21"/>
          <w:lang w:eastAsia="zh-CN"/>
        </w:rPr>
        <w:t xml:space="preserve"> still being considered for a transition period?</w:t>
      </w:r>
    </w:p>
    <w:p w14:paraId="1B8A40B1"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最终决定</w:t>
      </w:r>
      <w:proofErr w:type="gramStart"/>
      <w:r w:rsidRPr="008C7010">
        <w:rPr>
          <w:rFonts w:ascii="微软雅黑" w:eastAsia="微软雅黑" w:hAnsi="微软雅黑"/>
          <w:sz w:val="21"/>
          <w:szCs w:val="21"/>
          <w:lang w:eastAsia="zh-CN"/>
        </w:rPr>
        <w:t>是业财一体化</w:t>
      </w:r>
      <w:proofErr w:type="gramEnd"/>
      <w:r w:rsidRPr="008C7010">
        <w:rPr>
          <w:rFonts w:ascii="微软雅黑" w:eastAsia="微软雅黑" w:hAnsi="微软雅黑"/>
          <w:sz w:val="21"/>
          <w:szCs w:val="21"/>
          <w:lang w:eastAsia="zh-CN"/>
        </w:rPr>
        <w:t>上线，还是在过渡期仍考虑与</w:t>
      </w:r>
      <w:proofErr w:type="spellStart"/>
      <w:r w:rsidRPr="008C7010">
        <w:rPr>
          <w:rFonts w:ascii="微软雅黑" w:eastAsia="微软雅黑" w:hAnsi="微软雅黑"/>
          <w:sz w:val="21"/>
          <w:szCs w:val="21"/>
          <w:lang w:eastAsia="zh-CN"/>
        </w:rPr>
        <w:t>Mafact+Winbooks</w:t>
      </w:r>
      <w:proofErr w:type="spellEnd"/>
      <w:r w:rsidRPr="008C7010">
        <w:rPr>
          <w:rFonts w:ascii="微软雅黑" w:eastAsia="微软雅黑" w:hAnsi="微软雅黑"/>
          <w:sz w:val="21"/>
          <w:szCs w:val="21"/>
          <w:lang w:eastAsia="zh-CN"/>
        </w:rPr>
        <w:t>并行运行？</w:t>
      </w:r>
    </w:p>
    <w:p w14:paraId="21E08EAF"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3ECE94E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If parallel operation: what is the account mapping strategy between SAP YCBE and Winbooks chart of accounts? Has this been validated?</w:t>
      </w:r>
    </w:p>
    <w:p w14:paraId="16327C9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如果并行运行：SAP YCBE 与 Winbooks 科目表的映射策略是什么？是否已验证？</w:t>
      </w:r>
    </w:p>
    <w:p w14:paraId="29E37D0F"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741831E"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What is the "no-movement business day" (business freeze date) for physical inventory count and data migration?</w:t>
      </w:r>
    </w:p>
    <w:p w14:paraId="474FC122"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用于实地盘点和数据迁移的"无业务移动日"（业务冻结日期）是哪天？</w:t>
      </w:r>
    </w:p>
    <w:p w14:paraId="59B107C5"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7840946"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Recommended Approach / </w:t>
      </w:r>
      <w:proofErr w:type="spellStart"/>
      <w:r w:rsidRPr="008C7010">
        <w:rPr>
          <w:rFonts w:ascii="微软雅黑" w:eastAsia="微软雅黑" w:hAnsi="微软雅黑"/>
          <w:b/>
          <w:sz w:val="21"/>
          <w:szCs w:val="21"/>
        </w:rPr>
        <w:t>建议方案</w:t>
      </w:r>
      <w:proofErr w:type="spellEnd"/>
      <w:r w:rsidRPr="008C7010">
        <w:rPr>
          <w:rFonts w:ascii="微软雅黑" w:eastAsia="微软雅黑" w:hAnsi="微软雅黑"/>
          <w:b/>
          <w:sz w:val="21"/>
          <w:szCs w:val="21"/>
        </w:rPr>
        <w:t>:</w:t>
      </w:r>
    </w:p>
    <w:p w14:paraId="1F64B42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560CBA1"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Recommend full integration go-live / 建议采用完全集成上线</w:t>
      </w:r>
      <w:r w:rsidRPr="008C7010">
        <w:rPr>
          <w:rFonts w:ascii="微软雅黑" w:eastAsia="微软雅黑" w:hAnsi="微软雅黑"/>
          <w:sz w:val="21"/>
          <w:szCs w:val="21"/>
        </w:rPr>
        <w:t>: Based on technical constraints raised in the Apr 17 meeting, full integration go-live is the only sustainable approach. Parallel operation adds complexity (dual data entry, reconciliation) without long-term benefit.</w:t>
      </w:r>
    </w:p>
    <w:p w14:paraId="1D70E2EA"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基于4月17日会议提出的技术限制，完全集成上线是唯一可持续的方案。并行运行增加复杂性（双重数据录入、对账）而无长期收益。</w:t>
      </w:r>
    </w:p>
    <w:p w14:paraId="0EBDF591"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88264E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 xml:space="preserve">Go-Live Sequence / </w:t>
      </w:r>
      <w:proofErr w:type="spellStart"/>
      <w:r w:rsidRPr="008C7010">
        <w:rPr>
          <w:rFonts w:ascii="微软雅黑" w:eastAsia="微软雅黑" w:hAnsi="微软雅黑"/>
          <w:b/>
          <w:sz w:val="21"/>
          <w:szCs w:val="21"/>
        </w:rPr>
        <w:t>上线顺序</w:t>
      </w:r>
      <w:proofErr w:type="spellEnd"/>
      <w:r w:rsidRPr="008C7010">
        <w:rPr>
          <w:rFonts w:ascii="微软雅黑" w:eastAsia="微软雅黑" w:hAnsi="微软雅黑"/>
          <w:sz w:val="21"/>
          <w:szCs w:val="21"/>
        </w:rPr>
        <w:t>:</w:t>
      </w:r>
    </w:p>
    <w:p w14:paraId="2D652E8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Complete system configuration (target: ~end May 2026) / 完成系统配置（目标：2026年5月底）</w:t>
      </w:r>
    </w:p>
    <w:p w14:paraId="1DB7F27A"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Master data migration (20-30 sample materials first, per May 13) / 主数据迁移（先试迁20-30个物料）</w:t>
      </w:r>
    </w:p>
    <w:p w14:paraId="34DDF39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Internal testing (18 scenarios: 8 MM + 10 SD) / 内部测试（18个场景：8个MM + 10个SD）</w:t>
      </w:r>
    </w:p>
    <w:p w14:paraId="41D67CF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UAT — July 2026 / 用户验收测试 — 2026年7月</w:t>
      </w:r>
    </w:p>
    <w:p w14:paraId="5C85B1ED"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Go-live with inventory freeze / 库存冻结后上线</w:t>
      </w:r>
    </w:p>
    <w:p w14:paraId="1007BDE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40CCA2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Key Success Factor / 关键成功因素</w:t>
      </w:r>
      <w:r w:rsidRPr="008C7010">
        <w:rPr>
          <w:rFonts w:ascii="微软雅黑" w:eastAsia="微软雅黑" w:hAnsi="微软雅黑"/>
          <w:sz w:val="21"/>
          <w:szCs w:val="21"/>
        </w:rPr>
        <w:t>: Financial data consistency must be verified — SAP inventory value must match financial book value before go-live, with full discrepancy analysis completed.</w:t>
      </w:r>
    </w:p>
    <w:p w14:paraId="49B399A6"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财务数据一致性必须验证 — SAP库存价值须与财务账面价值一致，差异分析完成后方可上线。</w:t>
      </w:r>
    </w:p>
    <w:p w14:paraId="0A1A5597"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F5244FE"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lang w:eastAsia="zh-CN"/>
        </w:rPr>
      </w:pPr>
    </w:p>
    <w:p w14:paraId="022D9487"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9A7A0C3"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7" w:name="_Toc231912721"/>
      <w:r w:rsidRPr="008C7010">
        <w:rPr>
          <w:rFonts w:ascii="微软雅黑" w:eastAsia="微软雅黑" w:hAnsi="微软雅黑"/>
          <w:sz w:val="21"/>
          <w:szCs w:val="21"/>
        </w:rPr>
        <w:lastRenderedPageBreak/>
        <w:t>Issue #5: Subcontracting Process / 问题#5：委外加工流程</w:t>
      </w:r>
      <w:bookmarkEnd w:id="37"/>
    </w:p>
    <w:p w14:paraId="1ECF28A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C56F738"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7F56D87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1BA2A4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Meeting May 13 identified this special process:</w:t>
      </w:r>
    </w:p>
    <w:p w14:paraId="1DF423A2"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5月13日会议识别到此特殊流程：</w:t>
      </w:r>
    </w:p>
    <w:p w14:paraId="3A07C8C8"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57AE6CB5"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"Goods are delivered from Vendor A to Vendor B for processing, and Vendor B delivers finished goods directly to customers. The cost of finished goods (e.g., Material No.2810371) consists of raw material procurement cost from Vendor A and subcontracting processing fee charged by Vendor B."</w:t>
      </w:r>
    </w:p>
    <w:p w14:paraId="598D439A"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1B6761B6"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lang w:eastAsia="zh-CN"/>
        </w:rPr>
      </w:pPr>
      <w:r w:rsidRPr="008C7010">
        <w:rPr>
          <w:rFonts w:ascii="微软雅黑" w:eastAsia="微软雅黑" w:hAnsi="微软雅黑"/>
          <w:i/>
          <w:color w:val="4472C4"/>
          <w:sz w:val="21"/>
          <w:szCs w:val="21"/>
          <w:lang w:eastAsia="zh-CN"/>
        </w:rPr>
        <w:t>"物料从供应商A送到供应商B加工，供应商B将成品直接发运给客户。成品（如</w:t>
      </w:r>
      <w:proofErr w:type="gramStart"/>
      <w:r w:rsidRPr="008C7010">
        <w:rPr>
          <w:rFonts w:ascii="微软雅黑" w:eastAsia="微软雅黑" w:hAnsi="微软雅黑"/>
          <w:i/>
          <w:color w:val="4472C4"/>
          <w:sz w:val="21"/>
          <w:szCs w:val="21"/>
          <w:lang w:eastAsia="zh-CN"/>
        </w:rPr>
        <w:t>物料号</w:t>
      </w:r>
      <w:proofErr w:type="gramEnd"/>
      <w:r w:rsidRPr="008C7010">
        <w:rPr>
          <w:rFonts w:ascii="微软雅黑" w:eastAsia="微软雅黑" w:hAnsi="微软雅黑"/>
          <w:i/>
          <w:color w:val="4472C4"/>
          <w:sz w:val="21"/>
          <w:szCs w:val="21"/>
          <w:lang w:eastAsia="zh-CN"/>
        </w:rPr>
        <w:t>2810371）成本由供应商A的原材料采购成本和供应商B的委外加工费构成。"</w:t>
      </w:r>
    </w:p>
    <w:p w14:paraId="681C32C5"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1CD49D7D"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Questions / 问题:</w:t>
      </w:r>
    </w:p>
    <w:p w14:paraId="23AA89CC"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6075123A"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Who bears the inventory risk during Vendor B's processing? Does title transfer?</w:t>
      </w:r>
    </w:p>
    <w:p w14:paraId="064920FA"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供应商B加工期间的库存风险由谁承担？所有权是否转移？</w:t>
      </w:r>
    </w:p>
    <w:p w14:paraId="3E82CB7F"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3AC59536"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Are there multiple subcontractors involved simultaneously?</w:t>
      </w:r>
    </w:p>
    <w:p w14:paraId="48FA1CCC"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是否同时涉及多个委外加工商？</w:t>
      </w:r>
    </w:p>
    <w:p w14:paraId="3E2F9254"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20D80A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What is the typical volume? How many such relationships exist?</w:t>
      </w:r>
    </w:p>
    <w:p w14:paraId="1B0D3BDF"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典型业务量是多少？有多少个这样的委外关系？</w:t>
      </w:r>
    </w:p>
    <w:p w14:paraId="65BE8C23"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5A13086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lastRenderedPageBreak/>
        <w:t>Is the finished product always identifiable with a unique material number (like 2810371)?</w:t>
      </w:r>
    </w:p>
    <w:p w14:paraId="27367AFD"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成品是否始终以唯一物料号（如2810371）标识？</w:t>
      </w:r>
    </w:p>
    <w:p w14:paraId="70190364"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AA3F81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Does Vendor B ever add their own materials (not just CBF-supplied parts)?</w:t>
      </w:r>
    </w:p>
    <w:p w14:paraId="4F72097C"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供应商B是否有时会添加自己的材料（不仅是CBF提供的零件）？</w:t>
      </w:r>
    </w:p>
    <w:p w14:paraId="64E2C68B"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6AE79CEF"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Recommended Approach / </w:t>
      </w:r>
      <w:proofErr w:type="spellStart"/>
      <w:r w:rsidRPr="008C7010">
        <w:rPr>
          <w:rFonts w:ascii="微软雅黑" w:eastAsia="微软雅黑" w:hAnsi="微软雅黑"/>
          <w:b/>
          <w:sz w:val="21"/>
          <w:szCs w:val="21"/>
        </w:rPr>
        <w:t>建议方案</w:t>
      </w:r>
      <w:proofErr w:type="spellEnd"/>
      <w:r w:rsidRPr="008C7010">
        <w:rPr>
          <w:rFonts w:ascii="微软雅黑" w:eastAsia="微软雅黑" w:hAnsi="微软雅黑"/>
          <w:b/>
          <w:sz w:val="21"/>
          <w:szCs w:val="21"/>
        </w:rPr>
        <w:t>:</w:t>
      </w:r>
    </w:p>
    <w:p w14:paraId="527C5FE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87719AD"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Recommend using SAP standard Subcontracting process / 建议启用SAP标准委外加工流程</w:t>
      </w:r>
      <w:r w:rsidRPr="008C7010">
        <w:rPr>
          <w:rFonts w:ascii="微软雅黑" w:eastAsia="微软雅黑" w:hAnsi="微软雅黑"/>
          <w:sz w:val="21"/>
          <w:szCs w:val="21"/>
        </w:rPr>
        <w:t>:</w:t>
      </w:r>
    </w:p>
    <w:p w14:paraId="5C20BAA4"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Create a "Subcontracting" PO type with special procurement type / 创建"委外加工"采购订单类型，特殊采购类型</w:t>
      </w:r>
    </w:p>
    <w:p w14:paraId="6EA519A4"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Material provided to vendor tracked in SAP stock of material provided to vendor / 提供给供应商的物料通过SAP"供应商库存"跟踪</w:t>
      </w:r>
    </w:p>
    <w:p w14:paraId="4ED5904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Component consumption managed via BOM / 通过BOM管理组件消耗</w:t>
      </w:r>
    </w:p>
    <w:p w14:paraId="720CDC9D"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Settlement: raw material cost (from CBF warehouse) + processing fee (Vendor B invoice) / 结算：原材料成本（CBF仓库发出）+ 加工费（供应商B发票）</w:t>
      </w:r>
    </w:p>
    <w:p w14:paraId="727877A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293555B"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Prerequisite / 前置条件</w:t>
      </w:r>
      <w:r w:rsidRPr="008C7010">
        <w:rPr>
          <w:rFonts w:ascii="微软雅黑" w:eastAsia="微软雅黑" w:hAnsi="微软雅黑"/>
          <w:sz w:val="21"/>
          <w:szCs w:val="21"/>
        </w:rPr>
        <w:t>: Sample data from Mr. Yu &amp; Vincent per May 13 action items.</w:t>
      </w:r>
    </w:p>
    <w:p w14:paraId="393E382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需俞经理和Vincent提供示例数据（5月13日会议待办事项）。</w:t>
      </w:r>
    </w:p>
    <w:p w14:paraId="22FC5369"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5189B91"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5C14DAE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71E7F80"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8" w:name="_Toc231912722"/>
      <w:r w:rsidRPr="008C7010">
        <w:rPr>
          <w:rFonts w:ascii="微软雅黑" w:eastAsia="微软雅黑" w:hAnsi="微软雅黑"/>
          <w:sz w:val="21"/>
          <w:szCs w:val="21"/>
        </w:rPr>
        <w:t>Issue #6: Assembly Process in SAP / 问题#6：SAP中的组装流程</w:t>
      </w:r>
      <w:bookmarkEnd w:id="38"/>
    </w:p>
    <w:p w14:paraId="580E121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ED8C5DD"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4D2B6A0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58F77F8"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PP Research confirms:</w:t>
      </w:r>
    </w:p>
    <w:p w14:paraId="3BFA2E60"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PP调研确认：</w:t>
      </w:r>
    </w:p>
    <w:p w14:paraId="07D1E51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A4DFFB1"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"No schedule. We assemble the parts as soon as we have the components available."</w:t>
      </w:r>
    </w:p>
    <w:p w14:paraId="3D56F175"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"There is just a 'start of manufacturing' in MAFACT and an 'end of manufacturing' operation."</w:t>
      </w:r>
    </w:p>
    <w:p w14:paraId="4B79EC45"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"The ERP should function like MAFACT."</w:t>
      </w:r>
    </w:p>
    <w:p w14:paraId="1F69F9F2"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FA67B7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This is an extremely basic assembly process — BOM → reserve parts → assemble → finished goods posting. There is NO:</w:t>
      </w:r>
    </w:p>
    <w:p w14:paraId="70DAD001"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这是一个极为简单的组装流程 — BOM → 预留零件 → 组装 → 成品过账。且不存在：</w:t>
      </w:r>
    </w:p>
    <w:p w14:paraId="156A9F6A"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Production planning or scheduling / 生产计划或排程</w:t>
      </w:r>
    </w:p>
    <w:p w14:paraId="3672727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Work center / routing management / 工作中心/工艺路线管理</w:t>
      </w:r>
    </w:p>
    <w:p w14:paraId="5F9DE13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Capacity planning / 产能规划</w:t>
      </w:r>
    </w:p>
    <w:p w14:paraId="46D7198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Semi-finished products / 半成品</w:t>
      </w:r>
    </w:p>
    <w:p w14:paraId="44FC5D7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By-product / co-product management / 联产品/副产品管理</w:t>
      </w:r>
    </w:p>
    <w:p w14:paraId="209A61E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DAA427D"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Questions / 问题:</w:t>
      </w:r>
    </w:p>
    <w:p w14:paraId="67C5AD5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598E7E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 xml:space="preserve">Is the current "start manufacturing / end manufacturing" in Mafact sufficient, or are there requirements for tracking Work </w:t>
      </w:r>
      <w:proofErr w:type="gramStart"/>
      <w:r w:rsidRPr="008C7010">
        <w:rPr>
          <w:rFonts w:ascii="微软雅黑" w:eastAsia="微软雅黑" w:hAnsi="微软雅黑"/>
          <w:sz w:val="21"/>
          <w:szCs w:val="21"/>
        </w:rPr>
        <w:t>In</w:t>
      </w:r>
      <w:proofErr w:type="gramEnd"/>
      <w:r w:rsidRPr="008C7010">
        <w:rPr>
          <w:rFonts w:ascii="微软雅黑" w:eastAsia="微软雅黑" w:hAnsi="微软雅黑"/>
          <w:sz w:val="21"/>
          <w:szCs w:val="21"/>
        </w:rPr>
        <w:t xml:space="preserve"> Progress (WIP) value?</w:t>
      </w:r>
    </w:p>
    <w:p w14:paraId="76068E2B"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 xml:space="preserve">当前 </w:t>
      </w:r>
      <w:proofErr w:type="spellStart"/>
      <w:r w:rsidRPr="008C7010">
        <w:rPr>
          <w:rFonts w:ascii="微软雅黑" w:eastAsia="微软雅黑" w:hAnsi="微软雅黑"/>
          <w:sz w:val="21"/>
          <w:szCs w:val="21"/>
          <w:lang w:eastAsia="zh-CN"/>
        </w:rPr>
        <w:t>Mafact</w:t>
      </w:r>
      <w:proofErr w:type="spellEnd"/>
      <w:r w:rsidRPr="008C7010">
        <w:rPr>
          <w:rFonts w:ascii="微软雅黑" w:eastAsia="微软雅黑" w:hAnsi="微软雅黑"/>
          <w:sz w:val="21"/>
          <w:szCs w:val="21"/>
          <w:lang w:eastAsia="zh-CN"/>
        </w:rPr>
        <w:t xml:space="preserve"> 的"开始制造/结束制造"是否已足够，还是有追踪在制品（WIP）价值的需求？</w:t>
      </w:r>
    </w:p>
    <w:p w14:paraId="7488F95C"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5D3346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Are certificates of origin / compliance required with the finished product?</w:t>
      </w:r>
    </w:p>
    <w:p w14:paraId="528F6376"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成品是否需要原产地证明/合</w:t>
      </w:r>
      <w:proofErr w:type="gramStart"/>
      <w:r w:rsidRPr="008C7010">
        <w:rPr>
          <w:rFonts w:ascii="微软雅黑" w:eastAsia="微软雅黑" w:hAnsi="微软雅黑"/>
          <w:sz w:val="21"/>
          <w:szCs w:val="21"/>
          <w:lang w:eastAsia="zh-CN"/>
        </w:rPr>
        <w:t>规</w:t>
      </w:r>
      <w:proofErr w:type="gramEnd"/>
      <w:r w:rsidRPr="008C7010">
        <w:rPr>
          <w:rFonts w:ascii="微软雅黑" w:eastAsia="微软雅黑" w:hAnsi="微软雅黑"/>
          <w:sz w:val="21"/>
          <w:szCs w:val="21"/>
          <w:lang w:eastAsia="zh-CN"/>
        </w:rPr>
        <w:t>证书？</w:t>
      </w:r>
    </w:p>
    <w:p w14:paraId="61E7773D"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7D6430B"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Is serial number tracking required for valve blocks or other critical parts?</w:t>
      </w:r>
    </w:p>
    <w:p w14:paraId="41D6B558"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proofErr w:type="gramStart"/>
      <w:r w:rsidRPr="008C7010">
        <w:rPr>
          <w:rFonts w:ascii="微软雅黑" w:eastAsia="微软雅黑" w:hAnsi="微软雅黑"/>
          <w:sz w:val="21"/>
          <w:szCs w:val="21"/>
          <w:lang w:eastAsia="zh-CN"/>
        </w:rPr>
        <w:t>阀块或</w:t>
      </w:r>
      <w:proofErr w:type="gramEnd"/>
      <w:r w:rsidRPr="008C7010">
        <w:rPr>
          <w:rFonts w:ascii="微软雅黑" w:eastAsia="微软雅黑" w:hAnsi="微软雅黑"/>
          <w:sz w:val="21"/>
          <w:szCs w:val="21"/>
          <w:lang w:eastAsia="zh-CN"/>
        </w:rPr>
        <w:t>其他关键零件是否需要序列号追踪？</w:t>
      </w:r>
    </w:p>
    <w:p w14:paraId="64F7BB39"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ED653C6"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Recommended Approach / </w:t>
      </w:r>
      <w:proofErr w:type="spellStart"/>
      <w:r w:rsidRPr="008C7010">
        <w:rPr>
          <w:rFonts w:ascii="微软雅黑" w:eastAsia="微软雅黑" w:hAnsi="微软雅黑"/>
          <w:b/>
          <w:sz w:val="21"/>
          <w:szCs w:val="21"/>
        </w:rPr>
        <w:t>建议方案</w:t>
      </w:r>
      <w:proofErr w:type="spellEnd"/>
      <w:r w:rsidRPr="008C7010">
        <w:rPr>
          <w:rFonts w:ascii="微软雅黑" w:eastAsia="微软雅黑" w:hAnsi="微软雅黑"/>
          <w:b/>
          <w:sz w:val="21"/>
          <w:szCs w:val="21"/>
        </w:rPr>
        <w:t>:</w:t>
      </w:r>
    </w:p>
    <w:p w14:paraId="4F58932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411BF78"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Recommend the simplest assembly approach / 建议采用最简单的组装方案</w:t>
      </w:r>
      <w:r w:rsidRPr="008C7010">
        <w:rPr>
          <w:rFonts w:ascii="微软雅黑" w:eastAsia="微软雅黑" w:hAnsi="微软雅黑"/>
          <w:sz w:val="21"/>
          <w:szCs w:val="21"/>
        </w:rPr>
        <w:t>: Use SAP basic production order processing with minimal configuration:</w:t>
      </w:r>
    </w:p>
    <w:p w14:paraId="07EB2DF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使用 SAP 基础生产订单处理，最小化配置：</w:t>
      </w:r>
    </w:p>
    <w:p w14:paraId="644E5E1A"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Material type FERT (Finished Product) with assembly BOM / 物料类型 FERT（成品）+ 组装BOM</w:t>
      </w:r>
    </w:p>
    <w:p w14:paraId="2D7CE65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Work center as a single virtual center (no detailed capacity) / 工作中心设为单一虚拟中心（无需详细产能）</w:t>
      </w:r>
    </w:p>
    <w:p w14:paraId="2B9D3162"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Production order with "start" and "complete" confirmation / 生产订单的"开始"和"完成"确认</w:t>
      </w:r>
    </w:p>
    <w:p w14:paraId="487C42A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No detailed scheduling or capacity leveling / 无需详细排程或产能平衡</w:t>
      </w:r>
    </w:p>
    <w:p w14:paraId="621620D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5F7A57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Option</w:t>
      </w:r>
      <w:r w:rsidRPr="008C7010">
        <w:rPr>
          <w:rFonts w:ascii="微软雅黑" w:eastAsia="微软雅黑" w:hAnsi="微软雅黑"/>
          <w:sz w:val="21"/>
          <w:szCs w:val="21"/>
        </w:rPr>
        <w:t>: If WIP tracking is not required, consider Value-Added Assembly (using MM-only movements with BOM explosion in sales order). This avoids the complexity of full PP while tracking component consumption.</w:t>
      </w:r>
    </w:p>
    <w:p w14:paraId="08937E48"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备选方案</w:t>
      </w:r>
      <w:r w:rsidRPr="008C7010">
        <w:rPr>
          <w:rFonts w:ascii="微软雅黑" w:eastAsia="微软雅黑" w:hAnsi="微软雅黑"/>
          <w:sz w:val="21"/>
          <w:szCs w:val="21"/>
          <w:lang w:eastAsia="zh-CN"/>
        </w:rPr>
        <w:t>：如果不需要追踪WIP价值，可</w:t>
      </w:r>
      <w:proofErr w:type="gramStart"/>
      <w:r w:rsidRPr="008C7010">
        <w:rPr>
          <w:rFonts w:ascii="微软雅黑" w:eastAsia="微软雅黑" w:hAnsi="微软雅黑"/>
          <w:sz w:val="21"/>
          <w:szCs w:val="21"/>
          <w:lang w:eastAsia="zh-CN"/>
        </w:rPr>
        <w:t>考虑增值</w:t>
      </w:r>
      <w:proofErr w:type="gramEnd"/>
      <w:r w:rsidRPr="008C7010">
        <w:rPr>
          <w:rFonts w:ascii="微软雅黑" w:eastAsia="微软雅黑" w:hAnsi="微软雅黑"/>
          <w:sz w:val="21"/>
          <w:szCs w:val="21"/>
          <w:lang w:eastAsia="zh-CN"/>
        </w:rPr>
        <w:t>组装方案（在销售订单中通过BOM展开进行物料移动，仅使用MM模块），避免完整PP模块的复杂性，同时追踪组件消耗。</w:t>
      </w:r>
    </w:p>
    <w:p w14:paraId="1D603E8A"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104BF852"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lang w:eastAsia="zh-CN"/>
        </w:rPr>
      </w:pPr>
    </w:p>
    <w:p w14:paraId="4D822081"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1425CFFB"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39" w:name="_Toc231912723"/>
      <w:r w:rsidRPr="008C7010">
        <w:rPr>
          <w:rFonts w:ascii="微软雅黑" w:eastAsia="微软雅黑" w:hAnsi="微软雅黑"/>
          <w:sz w:val="21"/>
          <w:szCs w:val="21"/>
        </w:rPr>
        <w:lastRenderedPageBreak/>
        <w:t>Issue #7: Withholding Tax / 问题#7：预扣税</w:t>
      </w:r>
      <w:bookmarkEnd w:id="39"/>
    </w:p>
    <w:p w14:paraId="09A87ED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017C458"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4AD4389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A8AC8EC"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From FICO Research:</w:t>
      </w:r>
    </w:p>
    <w:p w14:paraId="494AF30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来自 FICO 调研：</w:t>
      </w:r>
    </w:p>
    <w:p w14:paraId="5B5B3A73"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5DE29DD"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"Withholding tax rate: 30%. Trigger: payment at receipt. Calculation base: not specified (n#a in survey). External report to tax offices."</w:t>
      </w:r>
    </w:p>
    <w:p w14:paraId="46F8E631"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55A3B6A6"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"预扣税率：30%。触发条件：收款时付款。计算基数：未明确（调研回复n#a）。需向税务机关提交外部报告。"</w:t>
      </w:r>
    </w:p>
    <w:p w14:paraId="04A2D7C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63C75C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Questions / 问题:</w:t>
      </w:r>
    </w:p>
    <w:p w14:paraId="087E817A"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839CB4E"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Is withholding tax applicable to ALL foreign suppliers or only specific countries/types?</w:t>
      </w:r>
    </w:p>
    <w:p w14:paraId="5C39730F"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预扣税适用于所有外国供应商还是仅限特定国家/类型？</w:t>
      </w:r>
    </w:p>
    <w:p w14:paraId="22FFECE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F2F32D4"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Are there double tax treaty considerations (Belgium has treaties with many countries)?</w:t>
      </w:r>
    </w:p>
    <w:p w14:paraId="60BDC69B"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是否需要考虑双重征税协定（比利时与多国有税收协定）？</w:t>
      </w:r>
    </w:p>
    <w:p w14:paraId="6B790F1C"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1E45871B"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How is the external report to tax offices currently handled?</w:t>
      </w:r>
    </w:p>
    <w:p w14:paraId="6C5CD9DE"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目前如何向税务机关提交外部报告？</w:t>
      </w:r>
    </w:p>
    <w:p w14:paraId="411F094B"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5EB44E99"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Recommended Approach / </w:t>
      </w:r>
      <w:proofErr w:type="spellStart"/>
      <w:r w:rsidRPr="008C7010">
        <w:rPr>
          <w:rFonts w:ascii="微软雅黑" w:eastAsia="微软雅黑" w:hAnsi="微软雅黑"/>
          <w:b/>
          <w:sz w:val="21"/>
          <w:szCs w:val="21"/>
        </w:rPr>
        <w:t>建议方案</w:t>
      </w:r>
      <w:proofErr w:type="spellEnd"/>
      <w:r w:rsidRPr="008C7010">
        <w:rPr>
          <w:rFonts w:ascii="微软雅黑" w:eastAsia="微软雅黑" w:hAnsi="微软雅黑"/>
          <w:b/>
          <w:sz w:val="21"/>
          <w:szCs w:val="21"/>
        </w:rPr>
        <w:t>:</w:t>
      </w:r>
    </w:p>
    <w:p w14:paraId="463820F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254A3D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lastRenderedPageBreak/>
        <w:t>Configure SAP standard withholding tax function / 配置SAP标准预扣税功能</w:t>
      </w:r>
      <w:r w:rsidRPr="008C7010">
        <w:rPr>
          <w:rFonts w:ascii="微软雅黑" w:eastAsia="微软雅黑" w:hAnsi="微软雅黑"/>
          <w:sz w:val="21"/>
          <w:szCs w:val="21"/>
        </w:rPr>
        <w:t>:</w:t>
      </w:r>
    </w:p>
    <w:p w14:paraId="341DD388"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Withholding tax type: Payment-based (triggered at payment, not invoice) / 预扣税类型：基于付款（付款时触发，非发票时触发）</w:t>
      </w:r>
    </w:p>
    <w:p w14:paraId="7748E83D"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Rate: 30% (confirmed from research) / 税率：30%（调研确认）</w:t>
      </w:r>
    </w:p>
    <w:p w14:paraId="4302523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Base: To be confirmed with CBF finance — calculation base (excluding VAT vs including VAT) was not specified in research / 基数：需与CBF财务确认 — 调研中未明确计算基数（是否含增值税）</w:t>
      </w:r>
    </w:p>
    <w:p w14:paraId="4B18CABE"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Reporting: Configure SAP withholding tax certificate / 报告：配置SAP预扣税凭证</w:t>
      </w:r>
    </w:p>
    <w:p w14:paraId="1126AEC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40C7E6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关键点</w:t>
      </w:r>
      <w:r w:rsidRPr="008C7010">
        <w:rPr>
          <w:rFonts w:ascii="微软雅黑" w:eastAsia="微软雅黑" w:hAnsi="微软雅黑"/>
          <w:sz w:val="21"/>
          <w:szCs w:val="21"/>
        </w:rPr>
        <w:t>：需要区分适用预扣税的供应商类别，并考虑税收协定的减免规则。</w:t>
      </w:r>
    </w:p>
    <w:p w14:paraId="3E5B364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C3D0B7E"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5CEEBD3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DDE862E"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0" w:name="_Toc231912724"/>
      <w:r w:rsidRPr="008C7010">
        <w:rPr>
          <w:rFonts w:ascii="微软雅黑" w:eastAsia="微软雅黑" w:hAnsi="微软雅黑"/>
          <w:sz w:val="21"/>
          <w:szCs w:val="21"/>
        </w:rPr>
        <w:t>Issue #8: QM Module Scope — Full QM or Basic MM Inspection / 问题#8：QM模块范围 — 完整QM还是仅MM基础检验</w:t>
      </w:r>
      <w:bookmarkEnd w:id="40"/>
    </w:p>
    <w:p w14:paraId="6CCE755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7777FC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4E6D45D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11E09F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From QM Research:</w:t>
      </w:r>
    </w:p>
    <w:p w14:paraId="087080E1"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来自 QM 调研：</w:t>
      </w:r>
    </w:p>
    <w:p w14:paraId="5F0CE3C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C8BDB76"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"No production at CBF. Only the assembly of parts."</w:t>
      </w:r>
    </w:p>
    <w:p w14:paraId="6C6EE2E1"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"No quality control report."</w:t>
      </w:r>
    </w:p>
    <w:p w14:paraId="7502C799"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"No system. If there is a problem, we ask for information verbally."</w:t>
      </w:r>
    </w:p>
    <w:p w14:paraId="06B02E26"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"What are the requirements and expectations for the ERP system? — No idea."</w:t>
      </w:r>
    </w:p>
    <w:p w14:paraId="2FE71B22"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008AB16"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CBF's quality operation is minimal: 100% incoming inspection (visual/drawing check), non-conformance reports to suppliers, and annual supplier evaluation. There is NO production QC, NO batch tracking, NO quality certificates management, and NO existing QM system at all.</w:t>
      </w:r>
    </w:p>
    <w:p w14:paraId="77984C9F"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CBF 的质量操作极为基础：100%来料检验（目视/按图纸核对）、向供应商发不符合报告、年度供应商评估。完全没有生产过程质检、批次追踪、质量证书管理，也没有现有质量系统。</w:t>
      </w:r>
    </w:p>
    <w:p w14:paraId="28C0639A"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7B9DDE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Questions / </w:t>
      </w:r>
      <w:proofErr w:type="spellStart"/>
      <w:r w:rsidRPr="008C7010">
        <w:rPr>
          <w:rFonts w:ascii="微软雅黑" w:eastAsia="微软雅黑" w:hAnsi="微软雅黑"/>
          <w:b/>
          <w:sz w:val="21"/>
          <w:szCs w:val="21"/>
        </w:rPr>
        <w:t>问题</w:t>
      </w:r>
      <w:proofErr w:type="spellEnd"/>
      <w:r w:rsidRPr="008C7010">
        <w:rPr>
          <w:rFonts w:ascii="微软雅黑" w:eastAsia="微软雅黑" w:hAnsi="微软雅黑"/>
          <w:b/>
          <w:sz w:val="21"/>
          <w:szCs w:val="21"/>
        </w:rPr>
        <w:t>:</w:t>
      </w:r>
    </w:p>
    <w:p w14:paraId="3082509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125A85E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Is the full QM module needed, or is basic quality info in MM Goods Receipt (e.g., inspection lot, usage decision) sufficient?</w:t>
      </w:r>
    </w:p>
    <w:p w14:paraId="35CFA89D"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是否需要完整 QM 模块，还是 MM 收货中的基础质检功能（如检验批、使用决策）已足够？</w:t>
      </w:r>
    </w:p>
    <w:p w14:paraId="7A8463A0"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3EEF41A"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Are there future quality requirements (certificates, batch traceability, PPAP) that the system must accommodate?</w:t>
      </w:r>
    </w:p>
    <w:p w14:paraId="41175067"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是否有未来必须支持的质量需求（证书、批次追溯、PPAP）？</w:t>
      </w:r>
    </w:p>
    <w:p w14:paraId="367459C8"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8A529B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Who will be the key user for quality processes in SAP?</w:t>
      </w:r>
    </w:p>
    <w:p w14:paraId="633F40ED"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谁将是 SAP 中质量流程的关键用户？</w:t>
      </w:r>
    </w:p>
    <w:p w14:paraId="0CAABB50"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CE09F2B"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Impact on Configuration / 对配置的影响:</w:t>
      </w:r>
    </w:p>
    <w:p w14:paraId="2046E374"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A90A0C5"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This decision determines whether QM-specific configurations are needed (inspection plans, quality info records, certificates) or only basic MM inspection functionality.</w:t>
      </w:r>
    </w:p>
    <w:p w14:paraId="79749847"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此决策决定是否需要 QM 特定配置（检验计划、质量信息记录、证书），还是仅需 MM 基础检验功能。</w:t>
      </w:r>
    </w:p>
    <w:p w14:paraId="0902DF85"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4E45B161"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Recommended Approach / </w:t>
      </w:r>
      <w:proofErr w:type="spellStart"/>
      <w:r w:rsidRPr="008C7010">
        <w:rPr>
          <w:rFonts w:ascii="微软雅黑" w:eastAsia="微软雅黑" w:hAnsi="微软雅黑"/>
          <w:b/>
          <w:sz w:val="21"/>
          <w:szCs w:val="21"/>
        </w:rPr>
        <w:t>建议方案</w:t>
      </w:r>
      <w:proofErr w:type="spellEnd"/>
      <w:r w:rsidRPr="008C7010">
        <w:rPr>
          <w:rFonts w:ascii="微软雅黑" w:eastAsia="微软雅黑" w:hAnsi="微软雅黑"/>
          <w:b/>
          <w:sz w:val="21"/>
          <w:szCs w:val="21"/>
        </w:rPr>
        <w:t>:</w:t>
      </w:r>
    </w:p>
    <w:p w14:paraId="62B2BBB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DD74CE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建议</w:t>
      </w:r>
      <w:r w:rsidRPr="008C7010">
        <w:rPr>
          <w:rFonts w:ascii="微软雅黑" w:eastAsia="微软雅黑" w:hAnsi="微软雅黑"/>
          <w:sz w:val="21"/>
          <w:szCs w:val="21"/>
        </w:rPr>
        <w:t>: Start with basic quality inspection in MM (inspection lot in Goods Receipt). This covers CBF's current needs without QM module overhead. The full QM module can be activated later if certificate management or batch traceability becomes required.</w:t>
      </w:r>
    </w:p>
    <w:p w14:paraId="47ADADA1"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建议从 MM 基础收货检验开始</w:t>
      </w:r>
      <w:r w:rsidRPr="008C7010">
        <w:rPr>
          <w:rFonts w:ascii="微软雅黑" w:eastAsia="微软雅黑" w:hAnsi="微软雅黑"/>
          <w:sz w:val="21"/>
          <w:szCs w:val="21"/>
          <w:lang w:eastAsia="zh-CN"/>
        </w:rPr>
        <w:t>，覆盖 CBF 当前需求，避免 QM 模块的额外复杂度。未来如有证书管理或批次追溯需求，再启用完整 QM。</w:t>
      </w:r>
    </w:p>
    <w:p w14:paraId="6CEADB6B"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8F08139"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lang w:eastAsia="zh-CN"/>
        </w:rPr>
      </w:pPr>
    </w:p>
    <w:p w14:paraId="0D9A2A2C"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6E5091E1"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1" w:name="_Toc231912725"/>
      <w:r w:rsidRPr="008C7010">
        <w:rPr>
          <w:rFonts w:ascii="微软雅黑" w:eastAsia="微软雅黑" w:hAnsi="微软雅黑"/>
          <w:sz w:val="21"/>
          <w:szCs w:val="21"/>
        </w:rPr>
        <w:t>Issue #9: Fixed Asset Data Migration / 问题#9：固定资产数据迁移</w:t>
      </w:r>
      <w:bookmarkEnd w:id="41"/>
    </w:p>
    <w:p w14:paraId="23F951E9"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EC82426"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4F1F8AB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81A52B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From FICO Research:</w:t>
      </w:r>
    </w:p>
    <w:p w14:paraId="74E34EED"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来自 FICO 调研：</w:t>
      </w:r>
    </w:p>
    <w:p w14:paraId="4F57D94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8364F87"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"Do you manage fixed asset in system or in excel? — In excel for the details and then at the end of each month the bookings are done manually in the system."</w:t>
      </w:r>
    </w:p>
    <w:p w14:paraId="5695E1BB"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 xml:space="preserve">"How many fixed </w:t>
      </w:r>
      <w:proofErr w:type="gramStart"/>
      <w:r w:rsidRPr="008C7010">
        <w:rPr>
          <w:rFonts w:ascii="微软雅黑" w:eastAsia="微软雅黑" w:hAnsi="微软雅黑"/>
          <w:i/>
          <w:color w:val="4472C4"/>
          <w:sz w:val="21"/>
          <w:szCs w:val="21"/>
        </w:rPr>
        <w:t>asset</w:t>
      </w:r>
      <w:proofErr w:type="gramEnd"/>
      <w:r w:rsidRPr="008C7010">
        <w:rPr>
          <w:rFonts w:ascii="微软雅黑" w:eastAsia="微软雅黑" w:hAnsi="微软雅黑"/>
          <w:i/>
          <w:color w:val="4472C4"/>
          <w:sz w:val="21"/>
          <w:szCs w:val="21"/>
        </w:rPr>
        <w:t xml:space="preserve"> master data? — We are using 2 excel files: 1 for the depreciation calculation, 2 for the details of the fixed assets."</w:t>
      </w:r>
    </w:p>
    <w:p w14:paraId="4F01AE28"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"Does each fixed asset have unique asset number? — No."</w:t>
      </w:r>
    </w:p>
    <w:p w14:paraId="0E830B9A"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"Depreciation method: Straight-line."</w:t>
      </w:r>
    </w:p>
    <w:p w14:paraId="5460C8F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00AAA8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Fixed assets are managed entirely in Excel (2 files: depreciation calc + asset details), with no unique asset numbers. Manual monthly postings to Winbooks. The proposed SAP Asset Accounting scope requires clean asset master data with unique numbers, historical cost, accumulated depreciation, and capitalization dates.</w:t>
      </w:r>
    </w:p>
    <w:p w14:paraId="543C23F4"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固定资产完全在 Excel 中管理（2个文件：折旧计算 + 资产明细），</w:t>
      </w:r>
      <w:proofErr w:type="gramStart"/>
      <w:r w:rsidRPr="008C7010">
        <w:rPr>
          <w:rFonts w:ascii="微软雅黑" w:eastAsia="微软雅黑" w:hAnsi="微软雅黑"/>
          <w:sz w:val="21"/>
          <w:szCs w:val="21"/>
          <w:lang w:eastAsia="zh-CN"/>
        </w:rPr>
        <w:t>无唯一</w:t>
      </w:r>
      <w:proofErr w:type="gramEnd"/>
      <w:r w:rsidRPr="008C7010">
        <w:rPr>
          <w:rFonts w:ascii="微软雅黑" w:eastAsia="微软雅黑" w:hAnsi="微软雅黑"/>
          <w:sz w:val="21"/>
          <w:szCs w:val="21"/>
          <w:lang w:eastAsia="zh-CN"/>
        </w:rPr>
        <w:t xml:space="preserve">资产编号，每月手工过账到 </w:t>
      </w:r>
      <w:proofErr w:type="spellStart"/>
      <w:r w:rsidRPr="008C7010">
        <w:rPr>
          <w:rFonts w:ascii="微软雅黑" w:eastAsia="微软雅黑" w:hAnsi="微软雅黑"/>
          <w:sz w:val="21"/>
          <w:szCs w:val="21"/>
          <w:lang w:eastAsia="zh-CN"/>
        </w:rPr>
        <w:t>Winbooks</w:t>
      </w:r>
      <w:proofErr w:type="spellEnd"/>
      <w:r w:rsidRPr="008C7010">
        <w:rPr>
          <w:rFonts w:ascii="微软雅黑" w:eastAsia="微软雅黑" w:hAnsi="微软雅黑"/>
          <w:sz w:val="21"/>
          <w:szCs w:val="21"/>
          <w:lang w:eastAsia="zh-CN"/>
        </w:rPr>
        <w:t>。SAP 固定资产核算要求有</w:t>
      </w:r>
      <w:proofErr w:type="gramStart"/>
      <w:r w:rsidRPr="008C7010">
        <w:rPr>
          <w:rFonts w:ascii="微软雅黑" w:eastAsia="微软雅黑" w:hAnsi="微软雅黑"/>
          <w:sz w:val="21"/>
          <w:szCs w:val="21"/>
          <w:lang w:eastAsia="zh-CN"/>
        </w:rPr>
        <w:t>带唯一</w:t>
      </w:r>
      <w:proofErr w:type="gramEnd"/>
      <w:r w:rsidRPr="008C7010">
        <w:rPr>
          <w:rFonts w:ascii="微软雅黑" w:eastAsia="微软雅黑" w:hAnsi="微软雅黑"/>
          <w:sz w:val="21"/>
          <w:szCs w:val="21"/>
          <w:lang w:eastAsia="zh-CN"/>
        </w:rPr>
        <w:t>编号、历史成本、累计折旧和资本化日期的清洁资产主数据。</w:t>
      </w:r>
    </w:p>
    <w:p w14:paraId="223C229B"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8085B6A"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Questions / </w:t>
      </w:r>
      <w:proofErr w:type="spellStart"/>
      <w:r w:rsidRPr="008C7010">
        <w:rPr>
          <w:rFonts w:ascii="微软雅黑" w:eastAsia="微软雅黑" w:hAnsi="微软雅黑"/>
          <w:b/>
          <w:sz w:val="21"/>
          <w:szCs w:val="21"/>
        </w:rPr>
        <w:t>问题</w:t>
      </w:r>
      <w:proofErr w:type="spellEnd"/>
      <w:r w:rsidRPr="008C7010">
        <w:rPr>
          <w:rFonts w:ascii="微软雅黑" w:eastAsia="微软雅黑" w:hAnsi="微软雅黑"/>
          <w:b/>
          <w:sz w:val="21"/>
          <w:szCs w:val="21"/>
        </w:rPr>
        <w:t>:</w:t>
      </w:r>
    </w:p>
    <w:p w14:paraId="73A7D9CE"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95BAE0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How many fixed asset records need to be migrated? What is the total value?</w:t>
      </w:r>
    </w:p>
    <w:p w14:paraId="1D30BFBA"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需要迁移多少条固定资产记录？总价值多少？</w:t>
      </w:r>
    </w:p>
    <w:p w14:paraId="7238135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C4AE976"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What asset classes/categories exist (buildings, machinery, furniture, vehicles, etc.)?</w:t>
      </w:r>
    </w:p>
    <w:p w14:paraId="10EB53A0"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存在哪些资产类别（建筑物、机器设备、家具、车辆等）？</w:t>
      </w:r>
    </w:p>
    <w:p w14:paraId="2EF3C910"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59753D88"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For assets without unique numbers: will new asset numbers be created in SAP, or a mapping rule defined?</w:t>
      </w:r>
    </w:p>
    <w:p w14:paraId="01C678A1"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对于没有唯一编号的资产：是在 SAP 中创建新资产编号，还是定义映射规则？</w:t>
      </w:r>
    </w:p>
    <w:p w14:paraId="360E7362"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636D4799"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Are there any assets under construction (AUC/CIP) that need separate handling?</w:t>
      </w:r>
    </w:p>
    <w:p w14:paraId="7260B6FC"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是否存在需要单独处理的在建工程资产？</w:t>
      </w:r>
    </w:p>
    <w:p w14:paraId="0358CBCD"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08F1A78"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What is the capitalization threshold for fixed assets vs. expense items?</w:t>
      </w:r>
    </w:p>
    <w:p w14:paraId="0CF71A68"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固定资产与费用项目的资本化阈值是多少？</w:t>
      </w:r>
    </w:p>
    <w:p w14:paraId="7EBCACB8"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73B093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lastRenderedPageBreak/>
        <w:t xml:space="preserve">Impact on Configuration / </w:t>
      </w:r>
      <w:proofErr w:type="spellStart"/>
      <w:r w:rsidRPr="008C7010">
        <w:rPr>
          <w:rFonts w:ascii="微软雅黑" w:eastAsia="微软雅黑" w:hAnsi="微软雅黑"/>
          <w:b/>
          <w:sz w:val="21"/>
          <w:szCs w:val="21"/>
        </w:rPr>
        <w:t>对配置的影响</w:t>
      </w:r>
      <w:proofErr w:type="spellEnd"/>
      <w:r w:rsidRPr="008C7010">
        <w:rPr>
          <w:rFonts w:ascii="微软雅黑" w:eastAsia="微软雅黑" w:hAnsi="微软雅黑"/>
          <w:b/>
          <w:sz w:val="21"/>
          <w:szCs w:val="21"/>
        </w:rPr>
        <w:t>:</w:t>
      </w:r>
    </w:p>
    <w:p w14:paraId="1EDE4B1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0F39AB4"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Asset Accounting configuration (depreciation keys, asset classes, screen layout rules) depends on the asset data. Data migration from Excel to SAP requires significant preparation.</w:t>
      </w:r>
    </w:p>
    <w:p w14:paraId="2C82D411"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资产会计配置（折旧码、资产类别、屏幕格式规则）依赖于资产数据。从 Excel 到 SAP 的数据迁移需要大量准备工作。</w:t>
      </w:r>
    </w:p>
    <w:p w14:paraId="320E6080"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6C98DD8C"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Recommended Approach / 建议方案:</w:t>
      </w:r>
    </w:p>
    <w:p w14:paraId="3F7835E7"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1B8A415"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建议尽早启动固定资产数据清理</w:t>
      </w:r>
      <w:r w:rsidRPr="008C7010">
        <w:rPr>
          <w:rFonts w:ascii="微软雅黑" w:eastAsia="微软雅黑" w:hAnsi="微软雅黑"/>
          <w:sz w:val="21"/>
          <w:szCs w:val="21"/>
          <w:lang w:eastAsia="zh-CN"/>
        </w:rPr>
        <w:t>：</w:t>
      </w:r>
    </w:p>
    <w:p w14:paraId="237B5FD8" w14:textId="77777777" w:rsidR="00472719" w:rsidRPr="008C7010" w:rsidRDefault="00000000" w:rsidP="00CE2EC5">
      <w:pPr>
        <w:spacing w:before="20" w:after="20" w:line="312" w:lineRule="auto"/>
        <w:ind w:left="454"/>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Assign temporary unique numbers to all existing assets in Excel / 在 Excel 中为所有现有资产分配临时唯一编号</w:t>
      </w:r>
    </w:p>
    <w:p w14:paraId="4F18AD5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Define asset classes and corresponding depreciation rules / 定义资产类别及对应折旧规则</w:t>
      </w:r>
    </w:p>
    <w:p w14:paraId="00C0066F"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Plan migration in a separate phase if asset data is complex / 如果资产数据复杂，可单独作为一阶段迁移</w:t>
      </w:r>
    </w:p>
    <w:p w14:paraId="61C37988"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31A52DE"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43E9C246"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9CED709"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2" w:name="_Toc231912726"/>
      <w:r w:rsidRPr="008C7010">
        <w:rPr>
          <w:rFonts w:ascii="微软雅黑" w:eastAsia="微软雅黑" w:hAnsi="微软雅黑"/>
          <w:sz w:val="21"/>
          <w:szCs w:val="21"/>
        </w:rPr>
        <w:t>Issue #10: Material Numbering Strategy / 问题#10：物料编码策略</w:t>
      </w:r>
      <w:bookmarkEnd w:id="42"/>
    </w:p>
    <w:p w14:paraId="0F1C6BC9"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05FA6B4"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Context / 背景:</w:t>
      </w:r>
    </w:p>
    <w:p w14:paraId="008B397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8271C54"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From Apr 17 meeting:</w:t>
      </w:r>
    </w:p>
    <w:p w14:paraId="0F76CDE3"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来自4月17日会议：</w:t>
      </w:r>
    </w:p>
    <w:p w14:paraId="5BC536C9"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7D39523"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lastRenderedPageBreak/>
        <w:t>"CBF currently plans to use the CBW numbering system, while the CBS system adopts a different numbering system. It is recommended to follow the principle of 'one material, one number', and it is preferred to directly use the CBW number as the main number or establish a unified number mapping rule."</w:t>
      </w:r>
    </w:p>
    <w:p w14:paraId="4B0D2A91"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5326E81F"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lang w:eastAsia="zh-CN"/>
        </w:rPr>
        <w:t>"CBF 计划使用 CBW 的编码体系，而 SCB 系统使用不同的编码体系。建议遵循'一物一码'原则，优先推荐直接使用 CBW 编号为主编号，或建立统一编号映射规则。</w:t>
      </w:r>
      <w:r w:rsidRPr="008C7010">
        <w:rPr>
          <w:rFonts w:ascii="微软雅黑" w:eastAsia="微软雅黑" w:hAnsi="微软雅黑"/>
          <w:i/>
          <w:color w:val="4472C4"/>
          <w:sz w:val="21"/>
          <w:szCs w:val="21"/>
        </w:rPr>
        <w:t>"</w:t>
      </w:r>
    </w:p>
    <w:p w14:paraId="16A3D93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6D1A2D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The May 30 meeting further confirmed material pricing should follow CBF's original calculation standards, but the numbering decision remains open.</w:t>
      </w:r>
    </w:p>
    <w:p w14:paraId="53602BD4"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4月30日会议进一步确认材料定价沿用 CBF 原有计算标准，但编码决策仍未确定。</w:t>
      </w:r>
    </w:p>
    <w:p w14:paraId="2B7E402E"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2570E839"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 xml:space="preserve">CBF currently uses </w:t>
      </w:r>
      <w:r w:rsidRPr="008C7010">
        <w:rPr>
          <w:rFonts w:ascii="微软雅黑" w:eastAsia="微软雅黑" w:hAnsi="微软雅黑"/>
          <w:b/>
          <w:sz w:val="21"/>
          <w:szCs w:val="21"/>
        </w:rPr>
        <w:t>7-digit part numbers</w:t>
      </w:r>
      <w:r w:rsidRPr="008C7010">
        <w:rPr>
          <w:rFonts w:ascii="微软雅黑" w:eastAsia="微软雅黑" w:hAnsi="微软雅黑"/>
          <w:sz w:val="21"/>
          <w:szCs w:val="21"/>
        </w:rPr>
        <w:t xml:space="preserve"> in Mafact. CBW uses a different system. The 20-30 sample materials for pilot migration need numbering rules before migration can proceed.</w:t>
      </w:r>
    </w:p>
    <w:p w14:paraId="77899F6E"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 xml:space="preserve">CBF 目前在 </w:t>
      </w:r>
      <w:proofErr w:type="spellStart"/>
      <w:r w:rsidRPr="008C7010">
        <w:rPr>
          <w:rFonts w:ascii="微软雅黑" w:eastAsia="微软雅黑" w:hAnsi="微软雅黑"/>
          <w:sz w:val="21"/>
          <w:szCs w:val="21"/>
          <w:lang w:eastAsia="zh-CN"/>
        </w:rPr>
        <w:t>Mafact</w:t>
      </w:r>
      <w:proofErr w:type="spellEnd"/>
      <w:r w:rsidRPr="008C7010">
        <w:rPr>
          <w:rFonts w:ascii="微软雅黑" w:eastAsia="微软雅黑" w:hAnsi="微软雅黑"/>
          <w:sz w:val="21"/>
          <w:szCs w:val="21"/>
          <w:lang w:eastAsia="zh-CN"/>
        </w:rPr>
        <w:t xml:space="preserve"> 中使用 </w:t>
      </w:r>
      <w:r w:rsidRPr="008C7010">
        <w:rPr>
          <w:rFonts w:ascii="微软雅黑" w:eastAsia="微软雅黑" w:hAnsi="微软雅黑"/>
          <w:b/>
          <w:sz w:val="21"/>
          <w:szCs w:val="21"/>
          <w:lang w:eastAsia="zh-CN"/>
        </w:rPr>
        <w:t>7 位零件号</w:t>
      </w:r>
      <w:r w:rsidRPr="008C7010">
        <w:rPr>
          <w:rFonts w:ascii="微软雅黑" w:eastAsia="微软雅黑" w:hAnsi="微软雅黑"/>
          <w:sz w:val="21"/>
          <w:szCs w:val="21"/>
          <w:lang w:eastAsia="zh-CN"/>
        </w:rPr>
        <w:t>。CBW 使用不同的编码体系。</w:t>
      </w:r>
      <w:proofErr w:type="gramStart"/>
      <w:r w:rsidRPr="008C7010">
        <w:rPr>
          <w:rFonts w:ascii="微软雅黑" w:eastAsia="微软雅黑" w:hAnsi="微软雅黑"/>
          <w:sz w:val="21"/>
          <w:szCs w:val="21"/>
          <w:lang w:eastAsia="zh-CN"/>
        </w:rPr>
        <w:t>试迁的</w:t>
      </w:r>
      <w:proofErr w:type="gramEnd"/>
      <w:r w:rsidRPr="008C7010">
        <w:rPr>
          <w:rFonts w:ascii="微软雅黑" w:eastAsia="微软雅黑" w:hAnsi="微软雅黑"/>
          <w:sz w:val="21"/>
          <w:szCs w:val="21"/>
          <w:lang w:eastAsia="zh-CN"/>
        </w:rPr>
        <w:t xml:space="preserve"> 20-30 个样品物料需要在迁移前确定编码规则。</w:t>
      </w:r>
    </w:p>
    <w:p w14:paraId="75B63F29"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6BA20001"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Questions / </w:t>
      </w:r>
      <w:proofErr w:type="spellStart"/>
      <w:r w:rsidRPr="008C7010">
        <w:rPr>
          <w:rFonts w:ascii="微软雅黑" w:eastAsia="微软雅黑" w:hAnsi="微软雅黑"/>
          <w:b/>
          <w:sz w:val="21"/>
          <w:szCs w:val="21"/>
        </w:rPr>
        <w:t>问题</w:t>
      </w:r>
      <w:proofErr w:type="spellEnd"/>
      <w:r w:rsidRPr="008C7010">
        <w:rPr>
          <w:rFonts w:ascii="微软雅黑" w:eastAsia="微软雅黑" w:hAnsi="微软雅黑"/>
          <w:b/>
          <w:sz w:val="21"/>
          <w:szCs w:val="21"/>
        </w:rPr>
        <w:t>:</w:t>
      </w:r>
    </w:p>
    <w:p w14:paraId="40E706CC"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9FC9141"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Has the final numbering decision been made: adopt CBW numbers, keep CBF 7-digit numbers, or create a new unified standard?</w:t>
      </w:r>
    </w:p>
    <w:p w14:paraId="695D5FF3"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最终编码决策是否已做出：采用 CBW 编号、保留 CBF 7位编号、还是创建新的统一标准？</w:t>
      </w:r>
    </w:p>
    <w:p w14:paraId="3E36D880"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591C7D91"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For CBF-specific materials that don't exist in CBW: who assigns the number?</w:t>
      </w:r>
    </w:p>
    <w:p w14:paraId="350A0010"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对于 CBW 不存在的 CBF 特有物料：由</w:t>
      </w:r>
      <w:proofErr w:type="gramStart"/>
      <w:r w:rsidRPr="008C7010">
        <w:rPr>
          <w:rFonts w:ascii="微软雅黑" w:eastAsia="微软雅黑" w:hAnsi="微软雅黑"/>
          <w:sz w:val="21"/>
          <w:szCs w:val="21"/>
          <w:lang w:eastAsia="zh-CN"/>
        </w:rPr>
        <w:t>谁分配</w:t>
      </w:r>
      <w:proofErr w:type="gramEnd"/>
      <w:r w:rsidRPr="008C7010">
        <w:rPr>
          <w:rFonts w:ascii="微软雅黑" w:eastAsia="微软雅黑" w:hAnsi="微软雅黑"/>
          <w:sz w:val="21"/>
          <w:szCs w:val="21"/>
          <w:lang w:eastAsia="zh-CN"/>
        </w:rPr>
        <w:t>编号？</w:t>
      </w:r>
    </w:p>
    <w:p w14:paraId="5BB13E3A"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39AD1DCC"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lastRenderedPageBreak/>
        <w:t>What is the material creation approval workflow going forward?</w:t>
      </w:r>
    </w:p>
    <w:p w14:paraId="415CF613"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未来的物料创建审批流程是什么？</w:t>
      </w:r>
    </w:p>
    <w:p w14:paraId="2658FE03"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3F157B0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sz w:val="21"/>
          <w:szCs w:val="21"/>
        </w:rPr>
        <w:t>How to handle the CBF parts (~1000 active + historical) that already have 7-digit numbers in Mafact?</w:t>
      </w:r>
    </w:p>
    <w:p w14:paraId="361D8F63"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 xml:space="preserve">如何处理 </w:t>
      </w:r>
      <w:proofErr w:type="spellStart"/>
      <w:r w:rsidRPr="008C7010">
        <w:rPr>
          <w:rFonts w:ascii="微软雅黑" w:eastAsia="微软雅黑" w:hAnsi="微软雅黑"/>
          <w:sz w:val="21"/>
          <w:szCs w:val="21"/>
          <w:lang w:eastAsia="zh-CN"/>
        </w:rPr>
        <w:t>Mafact</w:t>
      </w:r>
      <w:proofErr w:type="spellEnd"/>
      <w:r w:rsidRPr="008C7010">
        <w:rPr>
          <w:rFonts w:ascii="微软雅黑" w:eastAsia="微软雅黑" w:hAnsi="微软雅黑"/>
          <w:sz w:val="21"/>
          <w:szCs w:val="21"/>
          <w:lang w:eastAsia="zh-CN"/>
        </w:rPr>
        <w:t xml:space="preserve"> 中已有 7 位编号的 CBF 物料（约1000个活跃 + 历史物料）？</w:t>
      </w:r>
    </w:p>
    <w:p w14:paraId="2712AC9F"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12751992"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Impact on Configuration / 对配置的影响:</w:t>
      </w:r>
    </w:p>
    <w:p w14:paraId="3162A64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0926430"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The numbering strategy affects material master configuration (number range, material type settings) and data migration rules. This decision is a prerequisite for full material master migration.</w:t>
      </w:r>
    </w:p>
    <w:p w14:paraId="7B1A5036"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sz w:val="21"/>
          <w:szCs w:val="21"/>
          <w:lang w:eastAsia="zh-CN"/>
        </w:rPr>
        <w:t>编码策略影响</w:t>
      </w:r>
      <w:proofErr w:type="gramStart"/>
      <w:r w:rsidRPr="008C7010">
        <w:rPr>
          <w:rFonts w:ascii="微软雅黑" w:eastAsia="微软雅黑" w:hAnsi="微软雅黑"/>
          <w:sz w:val="21"/>
          <w:szCs w:val="21"/>
          <w:lang w:eastAsia="zh-CN"/>
        </w:rPr>
        <w:t>物料主数据</w:t>
      </w:r>
      <w:proofErr w:type="gramEnd"/>
      <w:r w:rsidRPr="008C7010">
        <w:rPr>
          <w:rFonts w:ascii="微软雅黑" w:eastAsia="微软雅黑" w:hAnsi="微软雅黑"/>
          <w:sz w:val="21"/>
          <w:szCs w:val="21"/>
          <w:lang w:eastAsia="zh-CN"/>
        </w:rPr>
        <w:t>配置（号码段、物料类型设置）和数据迁移规则。此决策是</w:t>
      </w:r>
      <w:proofErr w:type="gramStart"/>
      <w:r w:rsidRPr="008C7010">
        <w:rPr>
          <w:rFonts w:ascii="微软雅黑" w:eastAsia="微软雅黑" w:hAnsi="微软雅黑"/>
          <w:sz w:val="21"/>
          <w:szCs w:val="21"/>
          <w:lang w:eastAsia="zh-CN"/>
        </w:rPr>
        <w:t>物料主数据</w:t>
      </w:r>
      <w:proofErr w:type="gramEnd"/>
      <w:r w:rsidRPr="008C7010">
        <w:rPr>
          <w:rFonts w:ascii="微软雅黑" w:eastAsia="微软雅黑" w:hAnsi="微软雅黑"/>
          <w:sz w:val="21"/>
          <w:szCs w:val="21"/>
          <w:lang w:eastAsia="zh-CN"/>
        </w:rPr>
        <w:t>全面迁移的前提条件。</w:t>
      </w:r>
    </w:p>
    <w:p w14:paraId="3B843276"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5990A2AC"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 xml:space="preserve">Recommended Approach / </w:t>
      </w:r>
      <w:proofErr w:type="spellStart"/>
      <w:r w:rsidRPr="008C7010">
        <w:rPr>
          <w:rFonts w:ascii="微软雅黑" w:eastAsia="微软雅黑" w:hAnsi="微软雅黑"/>
          <w:b/>
          <w:sz w:val="21"/>
          <w:szCs w:val="21"/>
        </w:rPr>
        <w:t>建议方案</w:t>
      </w:r>
      <w:proofErr w:type="spellEnd"/>
      <w:r w:rsidRPr="008C7010">
        <w:rPr>
          <w:rFonts w:ascii="微软雅黑" w:eastAsia="微软雅黑" w:hAnsi="微软雅黑"/>
          <w:b/>
          <w:sz w:val="21"/>
          <w:szCs w:val="21"/>
        </w:rPr>
        <w:t>:</w:t>
      </w:r>
    </w:p>
    <w:p w14:paraId="1CBD771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B8EF963"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建议采用方案</w:t>
      </w:r>
      <w:r w:rsidRPr="008C7010">
        <w:rPr>
          <w:rFonts w:ascii="微软雅黑" w:eastAsia="微软雅黑" w:hAnsi="微软雅黑"/>
          <w:sz w:val="21"/>
          <w:szCs w:val="21"/>
        </w:rPr>
        <w:t>: Adopt a unified group-wide numbering system aligned with CBW. For CBF-only materials, assign numbers from a reserved range within the CBW system.</w:t>
      </w:r>
    </w:p>
    <w:p w14:paraId="270215BF"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建议采用与 CBW 统一的集团编码体系</w:t>
      </w:r>
      <w:r w:rsidRPr="008C7010">
        <w:rPr>
          <w:rFonts w:ascii="微软雅黑" w:eastAsia="微软雅黑" w:hAnsi="微软雅黑"/>
          <w:sz w:val="21"/>
          <w:szCs w:val="21"/>
          <w:lang w:eastAsia="zh-CN"/>
        </w:rPr>
        <w:t>。对于 CBF 特有物料，在 CBW 系统预留号段内分配。</w:t>
      </w:r>
    </w:p>
    <w:p w14:paraId="1608FE81"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7218649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 xml:space="preserve">Alternate / </w:t>
      </w:r>
      <w:proofErr w:type="spellStart"/>
      <w:r w:rsidRPr="008C7010">
        <w:rPr>
          <w:rFonts w:ascii="微软雅黑" w:eastAsia="微软雅黑" w:hAnsi="微软雅黑"/>
          <w:b/>
          <w:sz w:val="21"/>
          <w:szCs w:val="21"/>
        </w:rPr>
        <w:t>备选</w:t>
      </w:r>
      <w:proofErr w:type="spellEnd"/>
      <w:r w:rsidRPr="008C7010">
        <w:rPr>
          <w:rFonts w:ascii="微软雅黑" w:eastAsia="微软雅黑" w:hAnsi="微软雅黑"/>
          <w:sz w:val="21"/>
          <w:szCs w:val="21"/>
        </w:rPr>
        <w:t>: Keep existing CBF 7-digit numbers, map to CBW via cross-reference table for group reporting. Pragmatic for legacy data but adds maintenance overhead.</w:t>
      </w:r>
    </w:p>
    <w:p w14:paraId="2CD7EADE" w14:textId="77777777" w:rsidR="00472719" w:rsidRPr="008C7010" w:rsidRDefault="00000000" w:rsidP="00CE2EC5">
      <w:pPr>
        <w:spacing w:before="20" w:after="40" w:line="312" w:lineRule="auto"/>
        <w:jc w:val="both"/>
        <w:rPr>
          <w:rFonts w:ascii="微软雅黑" w:eastAsia="微软雅黑" w:hAnsi="微软雅黑"/>
          <w:sz w:val="21"/>
          <w:szCs w:val="21"/>
          <w:lang w:eastAsia="zh-CN"/>
        </w:rPr>
      </w:pPr>
      <w:r w:rsidRPr="008C7010">
        <w:rPr>
          <w:rFonts w:ascii="微软雅黑" w:eastAsia="微软雅黑" w:hAnsi="微软雅黑"/>
          <w:b/>
          <w:sz w:val="21"/>
          <w:szCs w:val="21"/>
          <w:lang w:eastAsia="zh-CN"/>
        </w:rPr>
        <w:t>保留 CBF 现有 7 位编号</w:t>
      </w:r>
      <w:r w:rsidRPr="008C7010">
        <w:rPr>
          <w:rFonts w:ascii="微软雅黑" w:eastAsia="微软雅黑" w:hAnsi="微软雅黑"/>
          <w:sz w:val="21"/>
          <w:szCs w:val="21"/>
          <w:lang w:eastAsia="zh-CN"/>
        </w:rPr>
        <w:t>，通过交叉引用表映射到 CBW 编号用于集团报表。对历史数据更务实，但增加维护成本。</w:t>
      </w:r>
    </w:p>
    <w:p w14:paraId="725A23C8" w14:textId="77777777" w:rsidR="00472719" w:rsidRPr="008C7010" w:rsidRDefault="00472719" w:rsidP="00CE2EC5">
      <w:pPr>
        <w:spacing w:before="20" w:after="20" w:line="312" w:lineRule="auto"/>
        <w:jc w:val="both"/>
        <w:rPr>
          <w:rFonts w:ascii="微软雅黑" w:eastAsia="微软雅黑" w:hAnsi="微软雅黑"/>
          <w:sz w:val="21"/>
          <w:szCs w:val="21"/>
          <w:lang w:eastAsia="zh-CN"/>
        </w:rPr>
      </w:pPr>
    </w:p>
    <w:p w14:paraId="071BA765" w14:textId="77777777" w:rsidR="00472719" w:rsidRPr="008C7010" w:rsidRDefault="00000000" w:rsidP="00CE2EC5">
      <w:pPr>
        <w:spacing w:before="20" w:after="20" w:line="312" w:lineRule="auto"/>
        <w:ind w:left="454"/>
        <w:jc w:val="both"/>
        <w:rPr>
          <w:rFonts w:ascii="微软雅黑" w:eastAsia="微软雅黑" w:hAnsi="微软雅黑"/>
          <w:sz w:val="21"/>
          <w:szCs w:val="21"/>
        </w:rPr>
      </w:pPr>
      <w:proofErr w:type="spellStart"/>
      <w:r w:rsidRPr="008C7010">
        <w:rPr>
          <w:rFonts w:ascii="微软雅黑" w:eastAsia="微软雅黑" w:hAnsi="微软雅黑"/>
          <w:b/>
          <w:sz w:val="21"/>
          <w:szCs w:val="21"/>
        </w:rPr>
        <w:lastRenderedPageBreak/>
        <w:t>前置依赖</w:t>
      </w:r>
      <w:proofErr w:type="spellEnd"/>
      <w:r w:rsidRPr="008C7010">
        <w:rPr>
          <w:rFonts w:ascii="微软雅黑" w:eastAsia="微软雅黑" w:hAnsi="微软雅黑"/>
          <w:sz w:val="21"/>
          <w:szCs w:val="21"/>
        </w:rPr>
        <w:t>: This decision must be made before material master migration can proceed beyond the 20-30 sample items.</w:t>
      </w:r>
    </w:p>
    <w:p w14:paraId="4AF18B5B"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此决策必须在物料主数据全面迁移（超过 20-30 个样品）之前做出。</w:t>
      </w:r>
    </w:p>
    <w:p w14:paraId="2F7C0EB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54CF7C4"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34C9F504"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2C979FD" w14:textId="77777777" w:rsidR="00472719" w:rsidRPr="008C7010" w:rsidRDefault="00000000" w:rsidP="00CE2EC5">
      <w:pPr>
        <w:pStyle w:val="1"/>
        <w:numPr>
          <w:ilvl w:val="0"/>
          <w:numId w:val="1"/>
        </w:numPr>
        <w:jc w:val="both"/>
        <w:rPr>
          <w:rFonts w:ascii="微软雅黑" w:eastAsia="微软雅黑" w:hAnsi="微软雅黑"/>
          <w:sz w:val="21"/>
          <w:szCs w:val="21"/>
        </w:rPr>
      </w:pPr>
      <w:bookmarkStart w:id="43" w:name="_Toc231912727"/>
      <w:r w:rsidRPr="008C7010">
        <w:rPr>
          <w:rFonts w:ascii="微软雅黑" w:eastAsia="微软雅黑" w:hAnsi="微软雅黑"/>
          <w:sz w:val="21"/>
          <w:szCs w:val="21"/>
        </w:rPr>
        <w:t>Part V: Implementation Timeline / 第五部分：实施时间表</w:t>
      </w:r>
      <w:bookmarkEnd w:id="43"/>
    </w:p>
    <w:p w14:paraId="4659A917"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8B8AA73"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4" w:name="_Toc231912728"/>
      <w:r w:rsidRPr="008C7010">
        <w:rPr>
          <w:rFonts w:ascii="微软雅黑" w:eastAsia="微软雅黑" w:hAnsi="微软雅黑"/>
          <w:sz w:val="21"/>
          <w:szCs w:val="21"/>
        </w:rPr>
        <w:t>Go-Live Plan Summary / 上线计划摘要</w:t>
      </w:r>
      <w:bookmarkEnd w:id="44"/>
    </w:p>
    <w:p w14:paraId="5F6FE879"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2405"/>
        <w:gridCol w:w="2405"/>
        <w:gridCol w:w="2406"/>
        <w:gridCol w:w="2406"/>
      </w:tblGrid>
      <w:tr w:rsidR="00472719" w:rsidRPr="008C7010" w14:paraId="2783683B" w14:textId="77777777">
        <w:tc>
          <w:tcPr>
            <w:tcW w:w="2351" w:type="dxa"/>
            <w:shd w:val="clear" w:color="auto" w:fill="D9E2F3"/>
          </w:tcPr>
          <w:p w14:paraId="63365CF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Phase / 阶段</w:t>
            </w:r>
          </w:p>
        </w:tc>
        <w:tc>
          <w:tcPr>
            <w:tcW w:w="2351" w:type="dxa"/>
            <w:shd w:val="clear" w:color="auto" w:fill="D9E2F3"/>
          </w:tcPr>
          <w:p w14:paraId="37998F5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Activity / 活动</w:t>
            </w:r>
          </w:p>
        </w:tc>
        <w:tc>
          <w:tcPr>
            <w:tcW w:w="2351" w:type="dxa"/>
            <w:shd w:val="clear" w:color="auto" w:fill="D9E2F3"/>
          </w:tcPr>
          <w:p w14:paraId="191C5F5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Estimated Duration / 预计时长</w:t>
            </w:r>
          </w:p>
        </w:tc>
        <w:tc>
          <w:tcPr>
            <w:tcW w:w="2351" w:type="dxa"/>
            <w:shd w:val="clear" w:color="auto" w:fill="D9E2F3"/>
          </w:tcPr>
          <w:p w14:paraId="708132B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Status / 状态</w:t>
            </w:r>
          </w:p>
        </w:tc>
      </w:tr>
      <w:tr w:rsidR="00472719" w:rsidRPr="008C7010" w14:paraId="7A4C9A2C" w14:textId="77777777">
        <w:tc>
          <w:tcPr>
            <w:tcW w:w="2351" w:type="dxa"/>
          </w:tcPr>
          <w:p w14:paraId="7742598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w:t>
            </w:r>
          </w:p>
        </w:tc>
        <w:tc>
          <w:tcPr>
            <w:tcW w:w="2351" w:type="dxa"/>
          </w:tcPr>
          <w:p w14:paraId="47707AF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Parallel System Activation / 并线系统激活</w:t>
            </w:r>
          </w:p>
        </w:tc>
        <w:tc>
          <w:tcPr>
            <w:tcW w:w="2351" w:type="dxa"/>
          </w:tcPr>
          <w:p w14:paraId="4129115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 working days / 3个工作日</w:t>
            </w:r>
          </w:p>
        </w:tc>
        <w:tc>
          <w:tcPr>
            <w:tcW w:w="2351" w:type="dxa"/>
          </w:tcPr>
          <w:p w14:paraId="5F8B33B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Completed / 已完成</w:t>
            </w:r>
          </w:p>
        </w:tc>
      </w:tr>
      <w:tr w:rsidR="00472719" w:rsidRPr="008C7010" w14:paraId="542BCC20" w14:textId="77777777">
        <w:tc>
          <w:tcPr>
            <w:tcW w:w="2351" w:type="dxa"/>
          </w:tcPr>
          <w:p w14:paraId="67C372E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w:t>
            </w:r>
          </w:p>
        </w:tc>
        <w:tc>
          <w:tcPr>
            <w:tcW w:w="2351" w:type="dxa"/>
          </w:tcPr>
          <w:p w14:paraId="501B2D5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System Configuration (MM/SD/FI) / 系统配置</w:t>
            </w:r>
          </w:p>
        </w:tc>
        <w:tc>
          <w:tcPr>
            <w:tcW w:w="2351" w:type="dxa"/>
          </w:tcPr>
          <w:p w14:paraId="3DA6D89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 weeks (by ~May 26) / 约2周</w:t>
            </w:r>
          </w:p>
        </w:tc>
        <w:tc>
          <w:tcPr>
            <w:tcW w:w="2351" w:type="dxa"/>
          </w:tcPr>
          <w:p w14:paraId="44CEFF7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In progress / 进行中 (MM 80%, SD near complete, FI complete)</w:t>
            </w:r>
          </w:p>
        </w:tc>
      </w:tr>
      <w:tr w:rsidR="00472719" w:rsidRPr="008C7010" w14:paraId="26AFE643" w14:textId="77777777">
        <w:tc>
          <w:tcPr>
            <w:tcW w:w="2351" w:type="dxa"/>
          </w:tcPr>
          <w:p w14:paraId="2F42DB8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3</w:t>
            </w:r>
          </w:p>
        </w:tc>
        <w:tc>
          <w:tcPr>
            <w:tcW w:w="2351" w:type="dxa"/>
          </w:tcPr>
          <w:p w14:paraId="32ED16E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Data Preparation &amp; Migration / 数据准备与迁移</w:t>
            </w:r>
          </w:p>
        </w:tc>
        <w:tc>
          <w:tcPr>
            <w:tcW w:w="2351" w:type="dxa"/>
          </w:tcPr>
          <w:p w14:paraId="4C94404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Prep: 2 wks, Migration: 1 wk / 准备2周，迁移1周</w:t>
            </w:r>
          </w:p>
        </w:tc>
        <w:tc>
          <w:tcPr>
            <w:tcW w:w="2351" w:type="dxa"/>
          </w:tcPr>
          <w:p w14:paraId="6E72017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Pending — sample data (20-30 materials) first / 待办 — 先试迁20-30个物料</w:t>
            </w:r>
          </w:p>
        </w:tc>
      </w:tr>
      <w:tr w:rsidR="00472719" w:rsidRPr="008C7010" w14:paraId="125D4099" w14:textId="77777777">
        <w:tc>
          <w:tcPr>
            <w:tcW w:w="2351" w:type="dxa"/>
          </w:tcPr>
          <w:p w14:paraId="452167B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4</w:t>
            </w:r>
          </w:p>
        </w:tc>
        <w:tc>
          <w:tcPr>
            <w:tcW w:w="2351" w:type="dxa"/>
          </w:tcPr>
          <w:p w14:paraId="2D93B27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Internal Testing (18 scenarios) / 内部测试（18个场景）</w:t>
            </w:r>
          </w:p>
        </w:tc>
        <w:tc>
          <w:tcPr>
            <w:tcW w:w="2351" w:type="dxa"/>
          </w:tcPr>
          <w:p w14:paraId="1633404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 week / 约1周</w:t>
            </w:r>
          </w:p>
        </w:tc>
        <w:tc>
          <w:tcPr>
            <w:tcW w:w="2351" w:type="dxa"/>
          </w:tcPr>
          <w:p w14:paraId="47368A1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Pending / 待办</w:t>
            </w:r>
          </w:p>
        </w:tc>
      </w:tr>
      <w:tr w:rsidR="00472719" w:rsidRPr="008C7010" w14:paraId="77849294" w14:textId="77777777">
        <w:tc>
          <w:tcPr>
            <w:tcW w:w="2351" w:type="dxa"/>
          </w:tcPr>
          <w:p w14:paraId="1E83DAB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5</w:t>
            </w:r>
          </w:p>
        </w:tc>
        <w:tc>
          <w:tcPr>
            <w:tcW w:w="2351" w:type="dxa"/>
          </w:tcPr>
          <w:p w14:paraId="4369791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User Training + UAT / 用户培训与UAT</w:t>
            </w:r>
          </w:p>
        </w:tc>
        <w:tc>
          <w:tcPr>
            <w:tcW w:w="2351" w:type="dxa"/>
          </w:tcPr>
          <w:p w14:paraId="40582BF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July 2026 / 2026年7月</w:t>
            </w:r>
          </w:p>
        </w:tc>
        <w:tc>
          <w:tcPr>
            <w:tcW w:w="2351" w:type="dxa"/>
          </w:tcPr>
          <w:p w14:paraId="119AB7A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Planned / 计划中</w:t>
            </w:r>
          </w:p>
        </w:tc>
      </w:tr>
      <w:tr w:rsidR="00472719" w:rsidRPr="008C7010" w14:paraId="4B5A8CCB" w14:textId="77777777">
        <w:tc>
          <w:tcPr>
            <w:tcW w:w="2351" w:type="dxa"/>
          </w:tcPr>
          <w:p w14:paraId="33F81CD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6</w:t>
            </w:r>
          </w:p>
        </w:tc>
        <w:tc>
          <w:tcPr>
            <w:tcW w:w="2351" w:type="dxa"/>
          </w:tcPr>
          <w:p w14:paraId="507765A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Go-Live / 上线</w:t>
            </w:r>
          </w:p>
        </w:tc>
        <w:tc>
          <w:tcPr>
            <w:tcW w:w="2351" w:type="dxa"/>
          </w:tcPr>
          <w:p w14:paraId="0F83BA0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Target: ~Q3 2026 / 目标约2026年Q3</w:t>
            </w:r>
          </w:p>
        </w:tc>
        <w:tc>
          <w:tcPr>
            <w:tcW w:w="2351" w:type="dxa"/>
          </w:tcPr>
          <w:p w14:paraId="4B8513E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Segoe UI Emoji" w:eastAsia="微软雅黑" w:hAnsi="Segoe UI Emoji" w:cs="Segoe UI Emoji"/>
                <w:sz w:val="21"/>
                <w:szCs w:val="21"/>
              </w:rPr>
              <w:t>📋</w:t>
            </w:r>
            <w:r w:rsidRPr="008C7010">
              <w:rPr>
                <w:rFonts w:ascii="微软雅黑" w:eastAsia="微软雅黑" w:hAnsi="微软雅黑"/>
                <w:sz w:val="21"/>
                <w:szCs w:val="21"/>
              </w:rPr>
              <w:t xml:space="preserve"> Planned / 计划中</w:t>
            </w:r>
          </w:p>
        </w:tc>
      </w:tr>
    </w:tbl>
    <w:p w14:paraId="6BD820D5" w14:textId="77777777" w:rsidR="00472719" w:rsidRPr="008C7010" w:rsidRDefault="00472719" w:rsidP="00CE2EC5">
      <w:pPr>
        <w:spacing w:before="60" w:after="60"/>
        <w:jc w:val="both"/>
        <w:rPr>
          <w:rFonts w:ascii="微软雅黑" w:eastAsia="微软雅黑" w:hAnsi="微软雅黑"/>
          <w:sz w:val="21"/>
          <w:szCs w:val="21"/>
        </w:rPr>
      </w:pPr>
    </w:p>
    <w:p w14:paraId="5D708A7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17C86BE"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Test Scenarios Defined (May 13) / 已定义测试场景:</w:t>
      </w:r>
    </w:p>
    <w:p w14:paraId="6149F180"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MM (8 scenarios / 8个场景)</w:t>
      </w:r>
      <w:r w:rsidRPr="008C7010">
        <w:rPr>
          <w:rFonts w:ascii="微软雅黑" w:eastAsia="微软雅黑" w:hAnsi="微软雅黑"/>
          <w:sz w:val="21"/>
          <w:szCs w:val="21"/>
        </w:rPr>
        <w:t>: Purchase requisition, PO, GR, invoice verification, stock transfer, physical inventory etc. / 采购申请、采购订单、收货、发票校验、库存转移、实物盘点等</w:t>
      </w:r>
    </w:p>
    <w:p w14:paraId="6CC2AA77" w14:textId="77777777" w:rsidR="00472719" w:rsidRPr="008C7010" w:rsidRDefault="00000000" w:rsidP="00CE2EC5">
      <w:pPr>
        <w:spacing w:before="20" w:after="20" w:line="312" w:lineRule="auto"/>
        <w:ind w:left="454"/>
        <w:jc w:val="both"/>
        <w:rPr>
          <w:rFonts w:ascii="微软雅黑" w:eastAsia="微软雅黑" w:hAnsi="微软雅黑"/>
          <w:sz w:val="21"/>
          <w:szCs w:val="21"/>
        </w:rPr>
      </w:pPr>
      <w:r w:rsidRPr="008C7010">
        <w:rPr>
          <w:rFonts w:ascii="微软雅黑" w:eastAsia="微软雅黑" w:hAnsi="微软雅黑"/>
          <w:b/>
          <w:sz w:val="21"/>
          <w:szCs w:val="21"/>
        </w:rPr>
        <w:t>SD (10 scenarios / 10个场景)</w:t>
      </w:r>
      <w:r w:rsidRPr="008C7010">
        <w:rPr>
          <w:rFonts w:ascii="微软雅黑" w:eastAsia="微软雅黑" w:hAnsi="微软雅黑"/>
          <w:sz w:val="21"/>
          <w:szCs w:val="21"/>
        </w:rPr>
        <w:t>: Sales order, delivery, billing, credit memo, debit memo, returns, BDK third-party etc. / 销售订单、发货、开票、贷项凭证、借项凭证、退货、BDK第三方销售等</w:t>
      </w:r>
    </w:p>
    <w:p w14:paraId="031297D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7B56AE59"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5" w:name="_Toc231912729"/>
      <w:r w:rsidRPr="008C7010">
        <w:rPr>
          <w:rFonts w:ascii="微软雅黑" w:eastAsia="微软雅黑" w:hAnsi="微软雅黑"/>
          <w:sz w:val="21"/>
          <w:szCs w:val="21"/>
        </w:rPr>
        <w:t>Configuration Status (as of May 13) / 配置状态（截至5月13日）</w:t>
      </w:r>
      <w:bookmarkEnd w:id="45"/>
    </w:p>
    <w:p w14:paraId="476B777B"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0D390DD"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sz w:val="21"/>
          <w:szCs w:val="21"/>
        </w:rPr>
        <w:t>Source: CBF System Configuration Status Introduce PPTX (slides 3-4) + May 13 meeting / 来源：CBF系统配置状态介绍PPTX（第3-4页）+ 5月13日会议纪要</w:t>
      </w:r>
    </w:p>
    <w:p w14:paraId="4F692655"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2405"/>
        <w:gridCol w:w="2405"/>
        <w:gridCol w:w="2406"/>
        <w:gridCol w:w="2406"/>
      </w:tblGrid>
      <w:tr w:rsidR="00472719" w:rsidRPr="008C7010" w14:paraId="44FF4AD9" w14:textId="77777777">
        <w:tc>
          <w:tcPr>
            <w:tcW w:w="2351" w:type="dxa"/>
            <w:shd w:val="clear" w:color="auto" w:fill="D9E2F3"/>
          </w:tcPr>
          <w:p w14:paraId="0FF05FA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Module / 模块</w:t>
            </w:r>
          </w:p>
        </w:tc>
        <w:tc>
          <w:tcPr>
            <w:tcW w:w="2351" w:type="dxa"/>
            <w:shd w:val="clear" w:color="auto" w:fill="D9E2F3"/>
          </w:tcPr>
          <w:p w14:paraId="13914CC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Completed / 已完成</w:t>
            </w:r>
          </w:p>
        </w:tc>
        <w:tc>
          <w:tcPr>
            <w:tcW w:w="2351" w:type="dxa"/>
            <w:shd w:val="clear" w:color="auto" w:fill="D9E2F3"/>
          </w:tcPr>
          <w:p w14:paraId="483B24F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Pending / 待完成</w:t>
            </w:r>
          </w:p>
        </w:tc>
        <w:tc>
          <w:tcPr>
            <w:tcW w:w="2351" w:type="dxa"/>
            <w:shd w:val="clear" w:color="auto" w:fill="D9E2F3"/>
          </w:tcPr>
          <w:p w14:paraId="2006EEA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w:t>
            </w:r>
          </w:p>
        </w:tc>
      </w:tr>
      <w:tr w:rsidR="00472719" w:rsidRPr="008C7010" w14:paraId="1157C943" w14:textId="77777777">
        <w:tc>
          <w:tcPr>
            <w:tcW w:w="2351" w:type="dxa"/>
          </w:tcPr>
          <w:p w14:paraId="10E7452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Organizational Structure / 组织结构</w:t>
            </w:r>
          </w:p>
        </w:tc>
        <w:tc>
          <w:tcPr>
            <w:tcW w:w="2351" w:type="dxa"/>
          </w:tcPr>
          <w:p w14:paraId="1355506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Customer org chart setup / 客户组织结构图建立</w:t>
            </w:r>
          </w:p>
        </w:tc>
        <w:tc>
          <w:tcPr>
            <w:tcW w:w="2351" w:type="dxa"/>
          </w:tcPr>
          <w:p w14:paraId="4AFA215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t>
            </w:r>
          </w:p>
        </w:tc>
        <w:tc>
          <w:tcPr>
            <w:tcW w:w="2351" w:type="dxa"/>
          </w:tcPr>
          <w:p w14:paraId="78DEAB1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100%</w:t>
            </w:r>
          </w:p>
        </w:tc>
      </w:tr>
      <w:tr w:rsidR="00472719" w:rsidRPr="008C7010" w14:paraId="1C84A057" w14:textId="77777777">
        <w:tc>
          <w:tcPr>
            <w:tcW w:w="2351" w:type="dxa"/>
          </w:tcPr>
          <w:p w14:paraId="6FD0D2B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MM — Basic Settings / MM基础设置</w:t>
            </w:r>
          </w:p>
        </w:tc>
        <w:tc>
          <w:tcPr>
            <w:tcW w:w="2351" w:type="dxa"/>
          </w:tcPr>
          <w:p w14:paraId="3930022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Org structure, BP, material, warehouse config; basic MM module function test passed / 组织结构、业</w:t>
            </w:r>
            <w:r w:rsidRPr="008C7010">
              <w:rPr>
                <w:rFonts w:ascii="微软雅黑" w:eastAsia="微软雅黑" w:hAnsi="微软雅黑"/>
                <w:sz w:val="21"/>
                <w:szCs w:val="21"/>
              </w:rPr>
              <w:lastRenderedPageBreak/>
              <w:t>务伙伴、物料、仓库配置；基础MM功能测试通过</w:t>
            </w:r>
          </w:p>
        </w:tc>
        <w:tc>
          <w:tcPr>
            <w:tcW w:w="2351" w:type="dxa"/>
          </w:tcPr>
          <w:p w14:paraId="01D080F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lastRenderedPageBreak/>
              <w:t>Subcontracting config / 委外加工配置</w:t>
            </w:r>
            <w:r w:rsidRPr="008C7010">
              <w:rPr>
                <w:rFonts w:ascii="微软雅黑" w:eastAsia="微软雅黑" w:hAnsi="微软雅黑"/>
                <w:sz w:val="21"/>
                <w:szCs w:val="21"/>
              </w:rPr>
              <w:t xml:space="preserve"> (pending sample data); </w:t>
            </w:r>
            <w:r w:rsidRPr="008C7010">
              <w:rPr>
                <w:rFonts w:ascii="微软雅黑" w:eastAsia="微软雅黑" w:hAnsi="微软雅黑"/>
                <w:b/>
                <w:sz w:val="21"/>
                <w:szCs w:val="21"/>
              </w:rPr>
              <w:t>Return back config / 退货流程配置</w:t>
            </w:r>
          </w:p>
        </w:tc>
        <w:tc>
          <w:tcPr>
            <w:tcW w:w="2351" w:type="dxa"/>
          </w:tcPr>
          <w:p w14:paraId="36EF7C6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~80%</w:t>
            </w:r>
          </w:p>
        </w:tc>
      </w:tr>
      <w:tr w:rsidR="00472719" w:rsidRPr="008C7010" w14:paraId="7A7E6182" w14:textId="77777777">
        <w:tc>
          <w:tcPr>
            <w:tcW w:w="2351" w:type="dxa"/>
          </w:tcPr>
          <w:p w14:paraId="2707EC1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MM — Material Master Data / 物料主数据</w:t>
            </w:r>
          </w:p>
        </w:tc>
        <w:tc>
          <w:tcPr>
            <w:tcW w:w="2351" w:type="dxa"/>
          </w:tcPr>
          <w:p w14:paraId="75F8266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Template ready / 模板已准备好</w:t>
            </w:r>
          </w:p>
        </w:tc>
        <w:tc>
          <w:tcPr>
            <w:tcW w:w="2351" w:type="dxa"/>
          </w:tcPr>
          <w:p w14:paraId="4BE75D7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No data loaded yet / 尚无数据加载</w:t>
            </w:r>
            <w:r w:rsidRPr="008C7010">
              <w:rPr>
                <w:rFonts w:ascii="微软雅黑" w:eastAsia="微软雅黑" w:hAnsi="微软雅黑"/>
                <w:sz w:val="21"/>
                <w:szCs w:val="21"/>
              </w:rPr>
              <w:t xml:space="preserve"> (template ok, no data)</w:t>
            </w:r>
          </w:p>
        </w:tc>
        <w:tc>
          <w:tcPr>
            <w:tcW w:w="2351" w:type="dxa"/>
          </w:tcPr>
          <w:p w14:paraId="05FA9DA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~10%</w:t>
            </w:r>
          </w:p>
        </w:tc>
      </w:tr>
      <w:tr w:rsidR="00472719" w:rsidRPr="008C7010" w14:paraId="66F98F5E" w14:textId="77777777">
        <w:tc>
          <w:tcPr>
            <w:tcW w:w="2351" w:type="dxa"/>
          </w:tcPr>
          <w:p w14:paraId="5D6FBCA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SD — Sales Structure / SD销售结构</w:t>
            </w:r>
          </w:p>
        </w:tc>
        <w:tc>
          <w:tcPr>
            <w:tcW w:w="2351" w:type="dxa"/>
          </w:tcPr>
          <w:p w14:paraId="22A41E7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enterprise structure 100% / 销售企业结构100%完成</w:t>
            </w:r>
          </w:p>
        </w:tc>
        <w:tc>
          <w:tcPr>
            <w:tcW w:w="2351" w:type="dxa"/>
          </w:tcPr>
          <w:p w14:paraId="0D319AF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Pending discrepancies to be verified in testing / 待差异在测试中验证</w:t>
            </w:r>
          </w:p>
        </w:tc>
        <w:tc>
          <w:tcPr>
            <w:tcW w:w="2351" w:type="dxa"/>
          </w:tcPr>
          <w:p w14:paraId="4313BAF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~100%</w:t>
            </w:r>
          </w:p>
        </w:tc>
      </w:tr>
      <w:tr w:rsidR="00472719" w:rsidRPr="008C7010" w14:paraId="50D852CF" w14:textId="77777777">
        <w:tc>
          <w:tcPr>
            <w:tcW w:w="2351" w:type="dxa"/>
          </w:tcPr>
          <w:p w14:paraId="0EFDF4F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 — Full config / FI完整配置</w:t>
            </w:r>
          </w:p>
        </w:tc>
        <w:tc>
          <w:tcPr>
            <w:tcW w:w="2351" w:type="dxa"/>
          </w:tcPr>
          <w:p w14:paraId="3FABB68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COA, company code, cost elements, cost/profit centers, material-finance integration / 科目表、公司代码、成本要素、成本/利润中心、物料-财务集成</w:t>
            </w:r>
          </w:p>
        </w:tc>
        <w:tc>
          <w:tcPr>
            <w:tcW w:w="2351" w:type="dxa"/>
          </w:tcPr>
          <w:p w14:paraId="3986D44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t>
            </w:r>
          </w:p>
        </w:tc>
        <w:tc>
          <w:tcPr>
            <w:tcW w:w="2351" w:type="dxa"/>
          </w:tcPr>
          <w:p w14:paraId="048A833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100%</w:t>
            </w:r>
          </w:p>
        </w:tc>
      </w:tr>
    </w:tbl>
    <w:p w14:paraId="15ED9EC7" w14:textId="77777777" w:rsidR="00472719" w:rsidRPr="008C7010" w:rsidRDefault="00472719" w:rsidP="00CE2EC5">
      <w:pPr>
        <w:spacing w:before="60" w:after="60"/>
        <w:jc w:val="both"/>
        <w:rPr>
          <w:rFonts w:ascii="微软雅黑" w:eastAsia="微软雅黑" w:hAnsi="微软雅黑"/>
          <w:sz w:val="21"/>
          <w:szCs w:val="21"/>
        </w:rPr>
      </w:pPr>
    </w:p>
    <w:p w14:paraId="57F0E805"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001FCB4"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**Note / 说明**: The MM pending items (Subcontracting, Return Back config) are standard configuration tasks awaiting business data and confirmation. See Issue #5 for subcontracting details.</w:t>
      </w:r>
    </w:p>
    <w:p w14:paraId="77486D03"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lang w:eastAsia="zh-CN"/>
        </w:rPr>
        <w:t>**说明**：MM 待完成项（委外加工、退货流程配置）为标准配置任务，正在等待业务数据和确认。</w:t>
      </w:r>
      <w:r w:rsidRPr="008C7010">
        <w:rPr>
          <w:rFonts w:ascii="微软雅黑" w:eastAsia="微软雅黑" w:hAnsi="微软雅黑"/>
          <w:i/>
          <w:color w:val="4472C4"/>
          <w:sz w:val="21"/>
          <w:szCs w:val="21"/>
        </w:rPr>
        <w:t>委外加工详见 Issue #5。</w:t>
      </w:r>
    </w:p>
    <w:p w14:paraId="308B145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6296FD3A"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557D94CD" w14:textId="77777777" w:rsidR="00472719" w:rsidRPr="008C7010" w:rsidRDefault="00472719" w:rsidP="00CE2EC5">
      <w:pPr>
        <w:spacing w:before="20" w:after="20" w:line="312" w:lineRule="auto"/>
        <w:jc w:val="both"/>
        <w:rPr>
          <w:rFonts w:ascii="微软雅黑" w:eastAsia="微软雅黑" w:hAnsi="微软雅黑"/>
          <w:sz w:val="21"/>
          <w:szCs w:val="21"/>
        </w:rPr>
      </w:pPr>
    </w:p>
    <w:p w14:paraId="4DC26A8B" w14:textId="77777777" w:rsidR="00472719" w:rsidRPr="008C7010" w:rsidRDefault="00000000" w:rsidP="00CE2EC5">
      <w:pPr>
        <w:pStyle w:val="1"/>
        <w:numPr>
          <w:ilvl w:val="0"/>
          <w:numId w:val="1"/>
        </w:numPr>
        <w:jc w:val="both"/>
        <w:rPr>
          <w:rFonts w:ascii="微软雅黑" w:eastAsia="微软雅黑" w:hAnsi="微软雅黑"/>
          <w:sz w:val="21"/>
          <w:szCs w:val="21"/>
        </w:rPr>
      </w:pPr>
      <w:bookmarkStart w:id="46" w:name="_Toc231912730"/>
      <w:r w:rsidRPr="008C7010">
        <w:rPr>
          <w:rFonts w:ascii="微软雅黑" w:eastAsia="微软雅黑" w:hAnsi="微软雅黑"/>
          <w:sz w:val="21"/>
          <w:szCs w:val="21"/>
        </w:rPr>
        <w:lastRenderedPageBreak/>
        <w:t>Part VI: Appendices / 第六部分：附录</w:t>
      </w:r>
      <w:bookmarkEnd w:id="46"/>
    </w:p>
    <w:p w14:paraId="367E29D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2117102B"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7" w:name="_Toc231912731"/>
      <w:r w:rsidRPr="008C7010">
        <w:rPr>
          <w:rFonts w:ascii="微软雅黑" w:eastAsia="微软雅黑" w:hAnsi="微软雅黑"/>
          <w:sz w:val="21"/>
          <w:szCs w:val="21"/>
        </w:rPr>
        <w:t>A: Document References / 文档引用</w:t>
      </w:r>
      <w:bookmarkEnd w:id="47"/>
    </w:p>
    <w:p w14:paraId="0CD401EA"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560C5335" w14:textId="77777777">
        <w:tc>
          <w:tcPr>
            <w:tcW w:w="3135" w:type="dxa"/>
            <w:shd w:val="clear" w:color="auto" w:fill="D9E2F3"/>
          </w:tcPr>
          <w:p w14:paraId="3C5A1BA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Doc / 文档</w:t>
            </w:r>
          </w:p>
        </w:tc>
        <w:tc>
          <w:tcPr>
            <w:tcW w:w="3135" w:type="dxa"/>
            <w:shd w:val="clear" w:color="auto" w:fill="D9E2F3"/>
          </w:tcPr>
          <w:p w14:paraId="67E32DC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Date / 日期</w:t>
            </w:r>
          </w:p>
        </w:tc>
        <w:tc>
          <w:tcPr>
            <w:tcW w:w="3135" w:type="dxa"/>
            <w:shd w:val="clear" w:color="auto" w:fill="D9E2F3"/>
          </w:tcPr>
          <w:p w14:paraId="11611FC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Key Content / 主要内容</w:t>
            </w:r>
          </w:p>
        </w:tc>
      </w:tr>
      <w:tr w:rsidR="00472719" w:rsidRPr="008C7010" w14:paraId="58E38093" w14:textId="77777777">
        <w:tc>
          <w:tcPr>
            <w:tcW w:w="3135" w:type="dxa"/>
          </w:tcPr>
          <w:p w14:paraId="31E0EA2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Meeting Minutes — Apr 17 / 会议纪要4月17日</w:t>
            </w:r>
          </w:p>
        </w:tc>
        <w:tc>
          <w:tcPr>
            <w:tcW w:w="3135" w:type="dxa"/>
          </w:tcPr>
          <w:p w14:paraId="1C83A21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2026-04-17</w:t>
            </w:r>
          </w:p>
        </w:tc>
        <w:tc>
          <w:tcPr>
            <w:tcW w:w="3135" w:type="dxa"/>
          </w:tcPr>
          <w:p w14:paraId="00EE815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Go-Live strategy, business-first vs integration conflict / 上线策略、业务优先与集成冲突</w:t>
            </w:r>
          </w:p>
        </w:tc>
      </w:tr>
      <w:tr w:rsidR="00472719" w:rsidRPr="008C7010" w14:paraId="13B120CD" w14:textId="77777777">
        <w:tc>
          <w:tcPr>
            <w:tcW w:w="3135" w:type="dxa"/>
          </w:tcPr>
          <w:p w14:paraId="2AC86F2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Minutes of Meeting — Apr 30 / 会议纪要4月30日</w:t>
            </w:r>
          </w:p>
        </w:tc>
        <w:tc>
          <w:tcPr>
            <w:tcW w:w="3135" w:type="dxa"/>
          </w:tcPr>
          <w:p w14:paraId="665E0C9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2026-04-30</w:t>
            </w:r>
          </w:p>
        </w:tc>
        <w:tc>
          <w:tcPr>
            <w:tcW w:w="3135" w:type="dxa"/>
          </w:tcPr>
          <w:p w14:paraId="4116686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5-phase roadmap, master data strategy, YCBE export / 五阶段路线图、主数据策略、YCBE导出</w:t>
            </w:r>
          </w:p>
        </w:tc>
      </w:tr>
      <w:tr w:rsidR="00472719" w:rsidRPr="008C7010" w14:paraId="582CC4D2" w14:textId="77777777">
        <w:tc>
          <w:tcPr>
            <w:tcW w:w="3135" w:type="dxa"/>
          </w:tcPr>
          <w:p w14:paraId="0D440D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Minutes of Meeting — May 13 / 会议纪要5月13日</w:t>
            </w:r>
          </w:p>
        </w:tc>
        <w:tc>
          <w:tcPr>
            <w:tcW w:w="3135" w:type="dxa"/>
          </w:tcPr>
          <w:p w14:paraId="06D8D77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2026-05-13</w:t>
            </w:r>
          </w:p>
        </w:tc>
        <w:tc>
          <w:tcPr>
            <w:tcW w:w="3135" w:type="dxa"/>
          </w:tcPr>
          <w:p w14:paraId="47CE80B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Config status, migration strategy, subcontracting / 配置状态、迁移策略、委外加工</w:t>
            </w:r>
          </w:p>
        </w:tc>
      </w:tr>
      <w:tr w:rsidR="00472719" w:rsidRPr="008C7010" w14:paraId="3F5C6243" w14:textId="77777777">
        <w:tc>
          <w:tcPr>
            <w:tcW w:w="3135" w:type="dxa"/>
          </w:tcPr>
          <w:p w14:paraId="48878C0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Minutes of Meeting — May 21 / 会议纪要5月21日</w:t>
            </w:r>
          </w:p>
        </w:tc>
        <w:tc>
          <w:tcPr>
            <w:tcW w:w="3135" w:type="dxa"/>
          </w:tcPr>
          <w:p w14:paraId="1314877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2026-05-21</w:t>
            </w:r>
          </w:p>
        </w:tc>
        <w:tc>
          <w:tcPr>
            <w:tcW w:w="3135" w:type="dxa"/>
          </w:tcPr>
          <w:p w14:paraId="159CE72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Belgian VAT logic vs SAP standard, customer classification / 比利时增值税与SAP标准差异、客户分类</w:t>
            </w:r>
          </w:p>
        </w:tc>
      </w:tr>
      <w:tr w:rsidR="00472719" w:rsidRPr="008C7010" w14:paraId="22C8BA0A" w14:textId="77777777">
        <w:tc>
          <w:tcPr>
            <w:tcW w:w="3135" w:type="dxa"/>
          </w:tcPr>
          <w:p w14:paraId="56328CC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SD Research — CBF / SD调研</w:t>
            </w:r>
          </w:p>
        </w:tc>
        <w:tc>
          <w:tcPr>
            <w:tcW w:w="3135" w:type="dxa"/>
          </w:tcPr>
          <w:p w14:paraId="6C50032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Nov 2025</w:t>
            </w:r>
          </w:p>
        </w:tc>
        <w:tc>
          <w:tcPr>
            <w:tcW w:w="3135" w:type="dxa"/>
          </w:tcPr>
          <w:p w14:paraId="54963DA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org, quotation, order types, credit management / 销售组织、报价、订单类型、信用管理</w:t>
            </w:r>
          </w:p>
        </w:tc>
      </w:tr>
      <w:tr w:rsidR="00472719" w:rsidRPr="008C7010" w14:paraId="22F57130" w14:textId="77777777">
        <w:tc>
          <w:tcPr>
            <w:tcW w:w="3135" w:type="dxa"/>
          </w:tcPr>
          <w:p w14:paraId="0995E13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MM/WM Research / MM/WM调研</w:t>
            </w:r>
          </w:p>
        </w:tc>
        <w:tc>
          <w:tcPr>
            <w:tcW w:w="3135" w:type="dxa"/>
          </w:tcPr>
          <w:p w14:paraId="55ED845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Nov 2025</w:t>
            </w:r>
          </w:p>
        </w:tc>
        <w:tc>
          <w:tcPr>
            <w:tcW w:w="3135" w:type="dxa"/>
          </w:tcPr>
          <w:p w14:paraId="13FB18D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Suppliers, procurement PO flow, inventory management / 供应商、采购流程、库存管理</w:t>
            </w:r>
          </w:p>
        </w:tc>
      </w:tr>
      <w:tr w:rsidR="00472719" w:rsidRPr="008C7010" w14:paraId="59034ADE" w14:textId="77777777">
        <w:tc>
          <w:tcPr>
            <w:tcW w:w="3135" w:type="dxa"/>
          </w:tcPr>
          <w:p w14:paraId="3D03F9E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PP Research / PP调研</w:t>
            </w:r>
          </w:p>
        </w:tc>
        <w:tc>
          <w:tcPr>
            <w:tcW w:w="3135" w:type="dxa"/>
          </w:tcPr>
          <w:p w14:paraId="5C9801D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Nov 2025</w:t>
            </w:r>
          </w:p>
        </w:tc>
        <w:tc>
          <w:tcPr>
            <w:tcW w:w="3135" w:type="dxa"/>
          </w:tcPr>
          <w:p w14:paraId="4E8B81E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Assembly process, BOM (minimal) / 组装流程、BOM（极简）</w:t>
            </w:r>
          </w:p>
        </w:tc>
      </w:tr>
      <w:tr w:rsidR="00472719" w:rsidRPr="008C7010" w14:paraId="617A623E" w14:textId="77777777">
        <w:tc>
          <w:tcPr>
            <w:tcW w:w="3135" w:type="dxa"/>
          </w:tcPr>
          <w:p w14:paraId="6E5BF93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QM Research / QM调研</w:t>
            </w:r>
          </w:p>
        </w:tc>
        <w:tc>
          <w:tcPr>
            <w:tcW w:w="3135" w:type="dxa"/>
          </w:tcPr>
          <w:p w14:paraId="5974B9A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Nov 2025</w:t>
            </w:r>
          </w:p>
        </w:tc>
        <w:tc>
          <w:tcPr>
            <w:tcW w:w="3135" w:type="dxa"/>
          </w:tcPr>
          <w:p w14:paraId="6E0218B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Incoming inspection only / 仅</w:t>
            </w:r>
            <w:r w:rsidRPr="008C7010">
              <w:rPr>
                <w:rFonts w:ascii="微软雅黑" w:eastAsia="微软雅黑" w:hAnsi="微软雅黑"/>
                <w:sz w:val="21"/>
                <w:szCs w:val="21"/>
              </w:rPr>
              <w:lastRenderedPageBreak/>
              <w:t>来料检验</w:t>
            </w:r>
          </w:p>
        </w:tc>
      </w:tr>
      <w:tr w:rsidR="00472719" w:rsidRPr="008C7010" w14:paraId="66988806" w14:textId="77777777">
        <w:tc>
          <w:tcPr>
            <w:tcW w:w="3135" w:type="dxa"/>
          </w:tcPr>
          <w:p w14:paraId="2F17CED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FICO Research / FICO调研</w:t>
            </w:r>
          </w:p>
        </w:tc>
        <w:tc>
          <w:tcPr>
            <w:tcW w:w="3135" w:type="dxa"/>
          </w:tcPr>
          <w:p w14:paraId="3F672B0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Nov 2025</w:t>
            </w:r>
          </w:p>
        </w:tc>
        <w:tc>
          <w:tcPr>
            <w:tcW w:w="3135" w:type="dxa"/>
          </w:tcPr>
          <w:p w14:paraId="73E9ACD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GL, AR, AP, Fixed Assets, VAT, Withholding Tax / 总账、应收、应付、固定资产、增值税、预扣税</w:t>
            </w:r>
          </w:p>
        </w:tc>
      </w:tr>
      <w:tr w:rsidR="00472719" w:rsidRPr="008C7010" w14:paraId="1F9A191F" w14:textId="77777777">
        <w:tc>
          <w:tcPr>
            <w:tcW w:w="3135" w:type="dxa"/>
          </w:tcPr>
          <w:p w14:paraId="04A738C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On-site Consulting Report / CBF现场咨询报告</w:t>
            </w:r>
          </w:p>
        </w:tc>
        <w:tc>
          <w:tcPr>
            <w:tcW w:w="3135" w:type="dxa"/>
          </w:tcPr>
          <w:p w14:paraId="1E3AFC8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Nov 2025</w:t>
            </w:r>
          </w:p>
        </w:tc>
        <w:tc>
          <w:tcPr>
            <w:tcW w:w="3135" w:type="dxa"/>
          </w:tcPr>
          <w:p w14:paraId="57F6514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Detailed current system analysis / 详细现有系统分析</w:t>
            </w:r>
          </w:p>
        </w:tc>
      </w:tr>
      <w:tr w:rsidR="00472719" w:rsidRPr="008C7010" w14:paraId="4E3D0F55" w14:textId="77777777">
        <w:tc>
          <w:tcPr>
            <w:tcW w:w="3135" w:type="dxa"/>
          </w:tcPr>
          <w:p w14:paraId="75C2706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BDK Process Flow Test / BDK流程测试</w:t>
            </w:r>
          </w:p>
        </w:tc>
        <w:tc>
          <w:tcPr>
            <w:tcW w:w="3135" w:type="dxa"/>
          </w:tcPr>
          <w:p w14:paraId="3F6038A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w:t>
            </w:r>
          </w:p>
        </w:tc>
        <w:tc>
          <w:tcPr>
            <w:tcW w:w="3135" w:type="dxa"/>
          </w:tcPr>
          <w:p w14:paraId="696B237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Third-party sales process (CB2 item category) / 第三方销售流程（CB2项目类别）</w:t>
            </w:r>
          </w:p>
        </w:tc>
      </w:tr>
      <w:tr w:rsidR="00472719" w:rsidRPr="008C7010" w14:paraId="45415807" w14:textId="77777777">
        <w:tc>
          <w:tcPr>
            <w:tcW w:w="3135" w:type="dxa"/>
          </w:tcPr>
          <w:p w14:paraId="17820E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System Config Status / CBF系统配置状态</w:t>
            </w:r>
          </w:p>
        </w:tc>
        <w:tc>
          <w:tcPr>
            <w:tcW w:w="3135" w:type="dxa"/>
          </w:tcPr>
          <w:p w14:paraId="7362620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2026-05-13</w:t>
            </w:r>
          </w:p>
        </w:tc>
        <w:tc>
          <w:tcPr>
            <w:tcW w:w="3135" w:type="dxa"/>
          </w:tcPr>
          <w:p w14:paraId="2057040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Config completeness by module / 各模块配置完成度</w:t>
            </w:r>
          </w:p>
        </w:tc>
      </w:tr>
    </w:tbl>
    <w:p w14:paraId="76DAF130" w14:textId="77777777" w:rsidR="00472719" w:rsidRPr="008C7010" w:rsidRDefault="00472719" w:rsidP="00CE2EC5">
      <w:pPr>
        <w:spacing w:before="60" w:after="60"/>
        <w:jc w:val="both"/>
        <w:rPr>
          <w:rFonts w:ascii="微软雅黑" w:eastAsia="微软雅黑" w:hAnsi="微软雅黑"/>
          <w:sz w:val="21"/>
          <w:szCs w:val="21"/>
        </w:rPr>
      </w:pPr>
    </w:p>
    <w:p w14:paraId="4863A6D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2035474"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8" w:name="_Toc231912732"/>
      <w:r w:rsidRPr="008C7010">
        <w:rPr>
          <w:rFonts w:ascii="微软雅黑" w:eastAsia="微软雅黑" w:hAnsi="微软雅黑"/>
          <w:sz w:val="21"/>
          <w:szCs w:val="21"/>
        </w:rPr>
        <w:t>B: Key Contact Persons / 关键联系人</w:t>
      </w:r>
      <w:bookmarkEnd w:id="48"/>
    </w:p>
    <w:p w14:paraId="44CBA647"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3208"/>
        <w:gridCol w:w="3207"/>
        <w:gridCol w:w="3207"/>
      </w:tblGrid>
      <w:tr w:rsidR="00472719" w:rsidRPr="008C7010" w14:paraId="6849780C" w14:textId="77777777" w:rsidTr="00885E09">
        <w:tc>
          <w:tcPr>
            <w:tcW w:w="3208" w:type="dxa"/>
            <w:shd w:val="clear" w:color="auto" w:fill="D9E2F3"/>
          </w:tcPr>
          <w:p w14:paraId="53B6DE3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 xml:space="preserve">Name / </w:t>
            </w:r>
            <w:proofErr w:type="spellStart"/>
            <w:r w:rsidRPr="008C7010">
              <w:rPr>
                <w:rFonts w:ascii="微软雅黑" w:eastAsia="微软雅黑" w:hAnsi="微软雅黑"/>
                <w:b/>
                <w:sz w:val="21"/>
                <w:szCs w:val="21"/>
              </w:rPr>
              <w:t>姓名</w:t>
            </w:r>
            <w:proofErr w:type="spellEnd"/>
          </w:p>
        </w:tc>
        <w:tc>
          <w:tcPr>
            <w:tcW w:w="3207" w:type="dxa"/>
            <w:shd w:val="clear" w:color="auto" w:fill="D9E2F3"/>
          </w:tcPr>
          <w:p w14:paraId="2977B77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Role / 角色</w:t>
            </w:r>
          </w:p>
        </w:tc>
        <w:tc>
          <w:tcPr>
            <w:tcW w:w="3207" w:type="dxa"/>
            <w:shd w:val="clear" w:color="auto" w:fill="D9E2F3"/>
          </w:tcPr>
          <w:p w14:paraId="70C59DF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Department / 部门</w:t>
            </w:r>
          </w:p>
        </w:tc>
      </w:tr>
      <w:tr w:rsidR="00472719" w:rsidRPr="008C7010" w14:paraId="1AF564A1" w14:textId="77777777" w:rsidTr="00885E09">
        <w:tc>
          <w:tcPr>
            <w:tcW w:w="3208" w:type="dxa"/>
          </w:tcPr>
          <w:p w14:paraId="658F5F77" w14:textId="54AFBE6E"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Manager Yu / </w:t>
            </w:r>
            <w:r w:rsidR="00885E09">
              <w:rPr>
                <w:rFonts w:ascii="微软雅黑" w:eastAsia="微软雅黑" w:hAnsi="微软雅黑" w:hint="eastAsia"/>
                <w:sz w:val="21"/>
                <w:szCs w:val="21"/>
                <w:lang w:eastAsia="zh-CN"/>
              </w:rPr>
              <w:t>余</w:t>
            </w:r>
            <w:proofErr w:type="spellStart"/>
            <w:r w:rsidRPr="008C7010">
              <w:rPr>
                <w:rFonts w:ascii="微软雅黑" w:eastAsia="微软雅黑" w:hAnsi="微软雅黑"/>
                <w:sz w:val="21"/>
                <w:szCs w:val="21"/>
              </w:rPr>
              <w:t>经理</w:t>
            </w:r>
            <w:proofErr w:type="spellEnd"/>
          </w:p>
        </w:tc>
        <w:tc>
          <w:tcPr>
            <w:tcW w:w="3207" w:type="dxa"/>
          </w:tcPr>
          <w:p w14:paraId="484E42C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Project Lead / CBF项目负责人</w:t>
            </w:r>
          </w:p>
        </w:tc>
        <w:tc>
          <w:tcPr>
            <w:tcW w:w="3207" w:type="dxa"/>
          </w:tcPr>
          <w:p w14:paraId="7D64B15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Client Side / 客户方</w:t>
            </w:r>
          </w:p>
        </w:tc>
      </w:tr>
      <w:tr w:rsidR="00472719" w:rsidRPr="008C7010" w14:paraId="5691EE72" w14:textId="77777777" w:rsidTr="00885E09">
        <w:tc>
          <w:tcPr>
            <w:tcW w:w="3208" w:type="dxa"/>
          </w:tcPr>
          <w:p w14:paraId="5322232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Thea</w:t>
            </w:r>
          </w:p>
        </w:tc>
        <w:tc>
          <w:tcPr>
            <w:tcW w:w="3207" w:type="dxa"/>
          </w:tcPr>
          <w:p w14:paraId="5FAC08A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Team Member / CBF团队成员</w:t>
            </w:r>
          </w:p>
        </w:tc>
        <w:tc>
          <w:tcPr>
            <w:tcW w:w="3207" w:type="dxa"/>
          </w:tcPr>
          <w:p w14:paraId="65D5CFC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Client Side / 客户方</w:t>
            </w:r>
          </w:p>
        </w:tc>
      </w:tr>
      <w:tr w:rsidR="00472719" w:rsidRPr="008C7010" w14:paraId="7CA77296" w14:textId="77777777" w:rsidTr="00885E09">
        <w:tc>
          <w:tcPr>
            <w:tcW w:w="3208" w:type="dxa"/>
          </w:tcPr>
          <w:p w14:paraId="377578B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Vincent Delsaute</w:t>
            </w:r>
          </w:p>
        </w:tc>
        <w:tc>
          <w:tcPr>
            <w:tcW w:w="3207" w:type="dxa"/>
          </w:tcPr>
          <w:p w14:paraId="30A59EA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Finance Lead / CBF财务负责人</w:t>
            </w:r>
          </w:p>
        </w:tc>
        <w:tc>
          <w:tcPr>
            <w:tcW w:w="3207" w:type="dxa"/>
          </w:tcPr>
          <w:p w14:paraId="5CC4957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Finance / 财务部</w:t>
            </w:r>
          </w:p>
        </w:tc>
      </w:tr>
      <w:tr w:rsidR="00472719" w:rsidRPr="008C7010" w14:paraId="548294A2" w14:textId="77777777" w:rsidTr="00885E09">
        <w:tc>
          <w:tcPr>
            <w:tcW w:w="3208" w:type="dxa"/>
          </w:tcPr>
          <w:p w14:paraId="3EE3DBB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Manager Zhan / 詹经理</w:t>
            </w:r>
          </w:p>
        </w:tc>
        <w:tc>
          <w:tcPr>
            <w:tcW w:w="3207" w:type="dxa"/>
          </w:tcPr>
          <w:p w14:paraId="467061E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 Team Member / CBF团队成员</w:t>
            </w:r>
          </w:p>
        </w:tc>
        <w:tc>
          <w:tcPr>
            <w:tcW w:w="3207" w:type="dxa"/>
          </w:tcPr>
          <w:p w14:paraId="6069C39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Client Side / 客户方</w:t>
            </w:r>
          </w:p>
        </w:tc>
      </w:tr>
      <w:tr w:rsidR="00472719" w:rsidRPr="008C7010" w14:paraId="7CF08F63" w14:textId="77777777" w:rsidTr="00885E09">
        <w:tc>
          <w:tcPr>
            <w:tcW w:w="3208" w:type="dxa"/>
          </w:tcPr>
          <w:p w14:paraId="308CFDF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Pascal Lust</w:t>
            </w:r>
          </w:p>
        </w:tc>
        <w:tc>
          <w:tcPr>
            <w:tcW w:w="3207" w:type="dxa"/>
          </w:tcPr>
          <w:p w14:paraId="2BF6E06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Purchase Manager / 采购经理</w:t>
            </w:r>
          </w:p>
        </w:tc>
        <w:tc>
          <w:tcPr>
            <w:tcW w:w="3207" w:type="dxa"/>
          </w:tcPr>
          <w:p w14:paraId="390B2E0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Procurement / 采购部</w:t>
            </w:r>
          </w:p>
        </w:tc>
      </w:tr>
      <w:tr w:rsidR="00472719" w:rsidRPr="008C7010" w14:paraId="51343229" w14:textId="77777777" w:rsidTr="00885E09">
        <w:tc>
          <w:tcPr>
            <w:tcW w:w="3208" w:type="dxa"/>
          </w:tcPr>
          <w:p w14:paraId="33B9BD8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Michael Scohy</w:t>
            </w:r>
          </w:p>
        </w:tc>
        <w:tc>
          <w:tcPr>
            <w:tcW w:w="3207" w:type="dxa"/>
          </w:tcPr>
          <w:p w14:paraId="77A9BC5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Quality Control &amp; Storeman / 质控兼仓管</w:t>
            </w:r>
          </w:p>
        </w:tc>
        <w:tc>
          <w:tcPr>
            <w:tcW w:w="3207" w:type="dxa"/>
          </w:tcPr>
          <w:p w14:paraId="45AB219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Logistics/QC / 物流/质检</w:t>
            </w:r>
          </w:p>
        </w:tc>
      </w:tr>
      <w:tr w:rsidR="00472719" w:rsidRPr="008C7010" w14:paraId="0085EE98" w14:textId="77777777" w:rsidTr="00885E09">
        <w:tc>
          <w:tcPr>
            <w:tcW w:w="3208" w:type="dxa"/>
          </w:tcPr>
          <w:p w14:paraId="5A75315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Sylvie Ledoux</w:t>
            </w:r>
          </w:p>
        </w:tc>
        <w:tc>
          <w:tcPr>
            <w:tcW w:w="3207" w:type="dxa"/>
          </w:tcPr>
          <w:p w14:paraId="5CF3171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Spares &amp; Service Sales / 备件</w:t>
            </w:r>
            <w:r w:rsidRPr="008C7010">
              <w:rPr>
                <w:rFonts w:ascii="微软雅黑" w:eastAsia="微软雅黑" w:hAnsi="微软雅黑"/>
                <w:sz w:val="21"/>
                <w:szCs w:val="21"/>
              </w:rPr>
              <w:lastRenderedPageBreak/>
              <w:t>与服务销售</w:t>
            </w:r>
          </w:p>
        </w:tc>
        <w:tc>
          <w:tcPr>
            <w:tcW w:w="3207" w:type="dxa"/>
          </w:tcPr>
          <w:p w14:paraId="74C9E5E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Sales (Aftermarket) / 销售（售</w:t>
            </w:r>
            <w:r w:rsidRPr="008C7010">
              <w:rPr>
                <w:rFonts w:ascii="微软雅黑" w:eastAsia="微软雅黑" w:hAnsi="微软雅黑"/>
                <w:sz w:val="21"/>
                <w:szCs w:val="21"/>
              </w:rPr>
              <w:lastRenderedPageBreak/>
              <w:t>后）</w:t>
            </w:r>
          </w:p>
        </w:tc>
      </w:tr>
      <w:tr w:rsidR="00472719" w:rsidRPr="008C7010" w14:paraId="242EC356" w14:textId="77777777" w:rsidTr="00885E09">
        <w:tc>
          <w:tcPr>
            <w:tcW w:w="3208" w:type="dxa"/>
          </w:tcPr>
          <w:p w14:paraId="2D1EF3B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Nicolas Blommaert</w:t>
            </w:r>
          </w:p>
        </w:tc>
        <w:tc>
          <w:tcPr>
            <w:tcW w:w="3207" w:type="dxa"/>
          </w:tcPr>
          <w:p w14:paraId="1777A92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Manager / 销售经理</w:t>
            </w:r>
          </w:p>
        </w:tc>
        <w:tc>
          <w:tcPr>
            <w:tcW w:w="3207" w:type="dxa"/>
          </w:tcPr>
          <w:p w14:paraId="64A189C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Sales / 销售部</w:t>
            </w:r>
          </w:p>
        </w:tc>
      </w:tr>
      <w:tr w:rsidR="00472719" w:rsidRPr="008C7010" w14:paraId="56DED4F8" w14:textId="77777777" w:rsidTr="00885E09">
        <w:tc>
          <w:tcPr>
            <w:tcW w:w="3208" w:type="dxa"/>
          </w:tcPr>
          <w:p w14:paraId="310892F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Zhang Jing / 张静</w:t>
            </w:r>
          </w:p>
        </w:tc>
        <w:tc>
          <w:tcPr>
            <w:tcW w:w="3207" w:type="dxa"/>
          </w:tcPr>
          <w:p w14:paraId="30FA9D3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Consultant Lead / BOS顾问负责人</w:t>
            </w:r>
          </w:p>
        </w:tc>
        <w:tc>
          <w:tcPr>
            <w:tcW w:w="3207" w:type="dxa"/>
          </w:tcPr>
          <w:p w14:paraId="196F1E0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Consulting</w:t>
            </w:r>
          </w:p>
        </w:tc>
      </w:tr>
      <w:tr w:rsidR="00472719" w:rsidRPr="008C7010" w14:paraId="06EBAC49" w14:textId="77777777" w:rsidTr="00885E09">
        <w:tc>
          <w:tcPr>
            <w:tcW w:w="3208" w:type="dxa"/>
          </w:tcPr>
          <w:p w14:paraId="3D9D084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Zhao Tianjian / 赵天健</w:t>
            </w:r>
          </w:p>
        </w:tc>
        <w:tc>
          <w:tcPr>
            <w:tcW w:w="3207" w:type="dxa"/>
          </w:tcPr>
          <w:p w14:paraId="4C548CD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Consultant / BOS顾问</w:t>
            </w:r>
          </w:p>
        </w:tc>
        <w:tc>
          <w:tcPr>
            <w:tcW w:w="3207" w:type="dxa"/>
          </w:tcPr>
          <w:p w14:paraId="62AC4B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Consulting</w:t>
            </w:r>
          </w:p>
        </w:tc>
      </w:tr>
      <w:tr w:rsidR="009A060C" w:rsidRPr="008C7010" w14:paraId="07555937" w14:textId="77777777" w:rsidTr="00160E7E">
        <w:tc>
          <w:tcPr>
            <w:tcW w:w="3208" w:type="dxa"/>
          </w:tcPr>
          <w:p w14:paraId="24B118F7" w14:textId="77777777" w:rsidR="009A060C" w:rsidRPr="008C7010" w:rsidRDefault="009A060C" w:rsidP="00160E7E">
            <w:pPr>
              <w:spacing w:before="20" w:after="20" w:line="264" w:lineRule="auto"/>
              <w:jc w:val="both"/>
              <w:rPr>
                <w:rFonts w:ascii="微软雅黑" w:eastAsia="微软雅黑" w:hAnsi="微软雅黑"/>
                <w:sz w:val="21"/>
                <w:szCs w:val="21"/>
              </w:rPr>
            </w:pPr>
            <w:r>
              <w:rPr>
                <w:rFonts w:ascii="微软雅黑" w:eastAsia="微软雅黑" w:hAnsi="微软雅黑" w:hint="eastAsia"/>
                <w:sz w:val="21"/>
                <w:szCs w:val="21"/>
                <w:lang w:eastAsia="zh-CN"/>
              </w:rPr>
              <w:t>Allen</w:t>
            </w:r>
            <w:r>
              <w:rPr>
                <w:rFonts w:ascii="微软雅黑" w:eastAsia="微软雅黑" w:hAnsi="微软雅黑"/>
                <w:sz w:val="21"/>
                <w:szCs w:val="21"/>
              </w:rPr>
              <w:t xml:space="preserve"> </w:t>
            </w:r>
            <w:r>
              <w:rPr>
                <w:rFonts w:ascii="微软雅黑" w:eastAsia="微软雅黑" w:hAnsi="微软雅黑" w:hint="eastAsia"/>
                <w:sz w:val="21"/>
                <w:szCs w:val="21"/>
                <w:lang w:eastAsia="zh-CN"/>
              </w:rPr>
              <w:t>Chen</w:t>
            </w:r>
          </w:p>
        </w:tc>
        <w:tc>
          <w:tcPr>
            <w:tcW w:w="3207" w:type="dxa"/>
          </w:tcPr>
          <w:p w14:paraId="39177B0C" w14:textId="77777777" w:rsidR="009A060C" w:rsidRPr="008C7010" w:rsidRDefault="009A060C" w:rsidP="00160E7E">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BOS Consultant / </w:t>
            </w:r>
            <w:proofErr w:type="spellStart"/>
            <w:r w:rsidRPr="008C7010">
              <w:rPr>
                <w:rFonts w:ascii="微软雅黑" w:eastAsia="微软雅黑" w:hAnsi="微软雅黑"/>
                <w:sz w:val="21"/>
                <w:szCs w:val="21"/>
              </w:rPr>
              <w:t>BOS顾问</w:t>
            </w:r>
            <w:proofErr w:type="spellEnd"/>
          </w:p>
        </w:tc>
        <w:tc>
          <w:tcPr>
            <w:tcW w:w="3207" w:type="dxa"/>
          </w:tcPr>
          <w:p w14:paraId="54D8417E" w14:textId="77777777" w:rsidR="009A060C" w:rsidRPr="008C7010" w:rsidRDefault="009A060C" w:rsidP="00160E7E">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Consulting</w:t>
            </w:r>
          </w:p>
        </w:tc>
      </w:tr>
      <w:tr w:rsidR="00885E09" w:rsidRPr="008C7010" w14:paraId="1312F5A1" w14:textId="77777777" w:rsidTr="00885E09">
        <w:tc>
          <w:tcPr>
            <w:tcW w:w="3208" w:type="dxa"/>
          </w:tcPr>
          <w:p w14:paraId="1A3D26AB" w14:textId="394DE961" w:rsidR="00885E09" w:rsidRPr="008C7010" w:rsidRDefault="009A060C" w:rsidP="00885E09">
            <w:pPr>
              <w:spacing w:before="20" w:after="20" w:line="264" w:lineRule="auto"/>
              <w:jc w:val="both"/>
              <w:rPr>
                <w:rFonts w:ascii="微软雅黑" w:eastAsia="微软雅黑" w:hAnsi="微软雅黑"/>
                <w:sz w:val="21"/>
                <w:szCs w:val="21"/>
              </w:rPr>
            </w:pPr>
            <w:r>
              <w:rPr>
                <w:rFonts w:ascii="微软雅黑" w:eastAsia="微软雅黑" w:hAnsi="微软雅黑"/>
                <w:sz w:val="21"/>
                <w:szCs w:val="21"/>
                <w:lang w:eastAsia="zh-CN"/>
              </w:rPr>
              <w:t>Huan, Wang</w:t>
            </w:r>
          </w:p>
        </w:tc>
        <w:tc>
          <w:tcPr>
            <w:tcW w:w="3207" w:type="dxa"/>
          </w:tcPr>
          <w:p w14:paraId="37011FCD" w14:textId="6CD08D60" w:rsidR="00885E09" w:rsidRPr="008C7010" w:rsidRDefault="00885E09" w:rsidP="00885E09">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BOS Consultant / </w:t>
            </w:r>
            <w:proofErr w:type="spellStart"/>
            <w:r w:rsidRPr="008C7010">
              <w:rPr>
                <w:rFonts w:ascii="微软雅黑" w:eastAsia="微软雅黑" w:hAnsi="微软雅黑"/>
                <w:sz w:val="21"/>
                <w:szCs w:val="21"/>
              </w:rPr>
              <w:t>BOS顾问</w:t>
            </w:r>
            <w:proofErr w:type="spellEnd"/>
          </w:p>
        </w:tc>
        <w:tc>
          <w:tcPr>
            <w:tcW w:w="3207" w:type="dxa"/>
          </w:tcPr>
          <w:p w14:paraId="412DBF5C" w14:textId="1EA96728" w:rsidR="00885E09" w:rsidRPr="008C7010" w:rsidRDefault="00885E09" w:rsidP="00885E09">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Consulting</w:t>
            </w:r>
          </w:p>
        </w:tc>
      </w:tr>
    </w:tbl>
    <w:p w14:paraId="35511AC1" w14:textId="77777777" w:rsidR="00472719" w:rsidRPr="008C7010" w:rsidRDefault="00472719" w:rsidP="00CE2EC5">
      <w:pPr>
        <w:spacing w:before="20" w:after="20" w:line="312" w:lineRule="auto"/>
        <w:jc w:val="both"/>
        <w:rPr>
          <w:rFonts w:ascii="微软雅黑" w:eastAsia="微软雅黑" w:hAnsi="微软雅黑"/>
          <w:sz w:val="21"/>
          <w:szCs w:val="21"/>
        </w:rPr>
      </w:pPr>
    </w:p>
    <w:p w14:paraId="037C25E6" w14:textId="77777777" w:rsidR="00472719" w:rsidRPr="008C7010" w:rsidRDefault="00000000" w:rsidP="00CE2EC5">
      <w:pPr>
        <w:pStyle w:val="2"/>
        <w:numPr>
          <w:ilvl w:val="1"/>
          <w:numId w:val="1"/>
        </w:numPr>
        <w:jc w:val="both"/>
        <w:rPr>
          <w:rFonts w:ascii="微软雅黑" w:eastAsia="微软雅黑" w:hAnsi="微软雅黑"/>
          <w:sz w:val="21"/>
          <w:szCs w:val="21"/>
        </w:rPr>
      </w:pPr>
      <w:bookmarkStart w:id="49" w:name="_Toc231912733"/>
      <w:r w:rsidRPr="008C7010">
        <w:rPr>
          <w:rFonts w:ascii="微软雅黑" w:eastAsia="微软雅黑" w:hAnsi="微软雅黑"/>
          <w:sz w:val="21"/>
          <w:szCs w:val="21"/>
        </w:rPr>
        <w:t>C: Glossary / 术语表</w:t>
      </w:r>
      <w:bookmarkEnd w:id="49"/>
    </w:p>
    <w:p w14:paraId="4CC69C7B"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526"/>
        <w:gridCol w:w="8096"/>
      </w:tblGrid>
      <w:tr w:rsidR="00472719" w:rsidRPr="008C7010" w14:paraId="0E56690D" w14:textId="77777777" w:rsidTr="00885E09">
        <w:tc>
          <w:tcPr>
            <w:tcW w:w="1526" w:type="dxa"/>
            <w:shd w:val="clear" w:color="auto" w:fill="D9E2F3"/>
          </w:tcPr>
          <w:p w14:paraId="7A6DEFC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 xml:space="preserve">Term / </w:t>
            </w:r>
            <w:proofErr w:type="spellStart"/>
            <w:r w:rsidRPr="008C7010">
              <w:rPr>
                <w:rFonts w:ascii="微软雅黑" w:eastAsia="微软雅黑" w:hAnsi="微软雅黑"/>
                <w:b/>
                <w:sz w:val="21"/>
                <w:szCs w:val="21"/>
              </w:rPr>
              <w:t>术语</w:t>
            </w:r>
            <w:proofErr w:type="spellEnd"/>
          </w:p>
        </w:tc>
        <w:tc>
          <w:tcPr>
            <w:tcW w:w="8096" w:type="dxa"/>
            <w:shd w:val="clear" w:color="auto" w:fill="D9E2F3"/>
          </w:tcPr>
          <w:p w14:paraId="6695727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Meaning / 含义</w:t>
            </w:r>
          </w:p>
        </w:tc>
      </w:tr>
      <w:tr w:rsidR="00472719" w:rsidRPr="008C7010" w14:paraId="5FEF9628" w14:textId="77777777" w:rsidTr="00885E09">
        <w:tc>
          <w:tcPr>
            <w:tcW w:w="1526" w:type="dxa"/>
          </w:tcPr>
          <w:p w14:paraId="2408D55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CBF</w:t>
            </w:r>
          </w:p>
        </w:tc>
        <w:tc>
          <w:tcPr>
            <w:tcW w:w="8096" w:type="dxa"/>
          </w:tcPr>
          <w:p w14:paraId="01EC43B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Clyde Bergemann Forest S.A. (Belgium / 比利时)</w:t>
            </w:r>
          </w:p>
        </w:tc>
      </w:tr>
      <w:tr w:rsidR="00472719" w:rsidRPr="008C7010" w14:paraId="6FC347E2" w14:textId="77777777" w:rsidTr="00885E09">
        <w:tc>
          <w:tcPr>
            <w:tcW w:w="1526" w:type="dxa"/>
          </w:tcPr>
          <w:p w14:paraId="056056F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CBW</w:t>
            </w:r>
          </w:p>
        </w:tc>
        <w:tc>
          <w:tcPr>
            <w:tcW w:w="8096" w:type="dxa"/>
          </w:tcPr>
          <w:p w14:paraId="5BF5622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Clyde Bergemann Werlieferant (Germany HQ / 德国总部)</w:t>
            </w:r>
          </w:p>
        </w:tc>
      </w:tr>
      <w:tr w:rsidR="00472719" w:rsidRPr="008C7010" w14:paraId="20A2EC5C" w14:textId="77777777" w:rsidTr="00885E09">
        <w:tc>
          <w:tcPr>
            <w:tcW w:w="1526" w:type="dxa"/>
          </w:tcPr>
          <w:p w14:paraId="31A9A18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SCB</w:t>
            </w:r>
          </w:p>
        </w:tc>
        <w:tc>
          <w:tcPr>
            <w:tcW w:w="8096" w:type="dxa"/>
          </w:tcPr>
          <w:p w14:paraId="53A5F488"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Shanghai Clyde Bergemann (Parent / 母公司)</w:t>
            </w:r>
          </w:p>
        </w:tc>
      </w:tr>
      <w:tr w:rsidR="00472719" w:rsidRPr="008C7010" w14:paraId="6DDCA350" w14:textId="77777777" w:rsidTr="00885E09">
        <w:tc>
          <w:tcPr>
            <w:tcW w:w="1526" w:type="dxa"/>
          </w:tcPr>
          <w:p w14:paraId="25524EE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YCBE</w:t>
            </w:r>
          </w:p>
        </w:tc>
        <w:tc>
          <w:tcPr>
            <w:tcW w:w="8096" w:type="dxa"/>
          </w:tcPr>
          <w:p w14:paraId="61AABB3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Belgian National Chart of Accounts / 比利时国家会计科目表</w:t>
            </w:r>
          </w:p>
        </w:tc>
      </w:tr>
      <w:tr w:rsidR="00472719" w:rsidRPr="008C7010" w14:paraId="040E202C" w14:textId="77777777" w:rsidTr="00885E09">
        <w:tc>
          <w:tcPr>
            <w:tcW w:w="1526" w:type="dxa"/>
          </w:tcPr>
          <w:p w14:paraId="447223B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YCOA</w:t>
            </w:r>
          </w:p>
        </w:tc>
        <w:tc>
          <w:tcPr>
            <w:tcW w:w="8096" w:type="dxa"/>
          </w:tcPr>
          <w:p w14:paraId="69D0A31B"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Standard SAP Chart of Accounts / SAP标准会计科目表</w:t>
            </w:r>
          </w:p>
        </w:tc>
      </w:tr>
      <w:tr w:rsidR="00472719" w:rsidRPr="008C7010" w14:paraId="70AA345F" w14:textId="77777777" w:rsidTr="00885E09">
        <w:tc>
          <w:tcPr>
            <w:tcW w:w="1526" w:type="dxa"/>
          </w:tcPr>
          <w:p w14:paraId="2CF4F7E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COA</w:t>
            </w:r>
          </w:p>
        </w:tc>
        <w:tc>
          <w:tcPr>
            <w:tcW w:w="8096" w:type="dxa"/>
          </w:tcPr>
          <w:p w14:paraId="4CD70A1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Chart of Accounts / 会计科目表</w:t>
            </w:r>
          </w:p>
        </w:tc>
      </w:tr>
      <w:tr w:rsidR="00472719" w:rsidRPr="008C7010" w14:paraId="4B8DBB75" w14:textId="77777777" w:rsidTr="00885E09">
        <w:tc>
          <w:tcPr>
            <w:tcW w:w="1526" w:type="dxa"/>
          </w:tcPr>
          <w:p w14:paraId="4CA8069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DRC</w:t>
            </w:r>
          </w:p>
        </w:tc>
        <w:tc>
          <w:tcPr>
            <w:tcW w:w="8096" w:type="dxa"/>
          </w:tcPr>
          <w:p w14:paraId="6510AB6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Document Compliance (SAP module for regulatory reporting) / 单据合规（SAP监管报告模块）</w:t>
            </w:r>
          </w:p>
        </w:tc>
      </w:tr>
      <w:tr w:rsidR="00472719" w:rsidRPr="008C7010" w14:paraId="5A431AD0" w14:textId="77777777" w:rsidTr="00885E09">
        <w:tc>
          <w:tcPr>
            <w:tcW w:w="1526" w:type="dxa"/>
          </w:tcPr>
          <w:p w14:paraId="175D543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GRC</w:t>
            </w:r>
          </w:p>
        </w:tc>
        <w:tc>
          <w:tcPr>
            <w:tcW w:w="8096" w:type="dxa"/>
          </w:tcPr>
          <w:p w14:paraId="7273A9B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Governance, Risk &amp; Compliance / 治理、风险与合规</w:t>
            </w:r>
          </w:p>
        </w:tc>
      </w:tr>
      <w:tr w:rsidR="00472719" w:rsidRPr="008C7010" w14:paraId="55C13BCF" w14:textId="77777777" w:rsidTr="00885E09">
        <w:tc>
          <w:tcPr>
            <w:tcW w:w="1526" w:type="dxa"/>
          </w:tcPr>
          <w:p w14:paraId="5B687A1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BDK</w:t>
            </w:r>
          </w:p>
        </w:tc>
        <w:tc>
          <w:tcPr>
            <w:tcW w:w="8096" w:type="dxa"/>
          </w:tcPr>
          <w:p w14:paraId="5220F76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SAP process: Third-party sales (item category CB2) / SAP流程：第三方销售（项目类别CB2）</w:t>
            </w:r>
          </w:p>
        </w:tc>
      </w:tr>
      <w:tr w:rsidR="00472719" w:rsidRPr="008C7010" w14:paraId="32258C11" w14:textId="77777777" w:rsidTr="00885E09">
        <w:tc>
          <w:tcPr>
            <w:tcW w:w="1526" w:type="dxa"/>
          </w:tcPr>
          <w:p w14:paraId="71204FE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GRIR</w:t>
            </w:r>
          </w:p>
        </w:tc>
        <w:tc>
          <w:tcPr>
            <w:tcW w:w="8096" w:type="dxa"/>
          </w:tcPr>
          <w:p w14:paraId="7FA6841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Goods Receipt / Invoice Receipt account / 收货/发票收据科目</w:t>
            </w:r>
          </w:p>
        </w:tc>
      </w:tr>
      <w:tr w:rsidR="00472719" w:rsidRPr="008C7010" w14:paraId="69EECF04" w14:textId="77777777" w:rsidTr="00885E09">
        <w:tc>
          <w:tcPr>
            <w:tcW w:w="1526" w:type="dxa"/>
          </w:tcPr>
          <w:p w14:paraId="657B46C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PE</w:t>
            </w:r>
          </w:p>
        </w:tc>
        <w:tc>
          <w:tcPr>
            <w:tcW w:w="8096" w:type="dxa"/>
          </w:tcPr>
          <w:p w14:paraId="45585CD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Parallel Environment (test system) / 并行环境（测试系统）</w:t>
            </w:r>
          </w:p>
        </w:tc>
      </w:tr>
      <w:tr w:rsidR="00472719" w:rsidRPr="008C7010" w14:paraId="513BBCB8" w14:textId="77777777" w:rsidTr="00885E09">
        <w:tc>
          <w:tcPr>
            <w:tcW w:w="1526" w:type="dxa"/>
          </w:tcPr>
          <w:p w14:paraId="0988B2A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UAT</w:t>
            </w:r>
          </w:p>
        </w:tc>
        <w:tc>
          <w:tcPr>
            <w:tcW w:w="8096" w:type="dxa"/>
          </w:tcPr>
          <w:p w14:paraId="5C3AA79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User Acceptance Testing / 用户验收测试</w:t>
            </w:r>
          </w:p>
        </w:tc>
      </w:tr>
      <w:tr w:rsidR="00472719" w:rsidRPr="008C7010" w14:paraId="46E01C00" w14:textId="77777777" w:rsidTr="00885E09">
        <w:tc>
          <w:tcPr>
            <w:tcW w:w="1526" w:type="dxa"/>
          </w:tcPr>
          <w:p w14:paraId="7BC3C48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PEPPOL</w:t>
            </w:r>
          </w:p>
        </w:tc>
        <w:tc>
          <w:tcPr>
            <w:tcW w:w="8096" w:type="dxa"/>
          </w:tcPr>
          <w:p w14:paraId="20570ED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Pan-European Public Procurement On-Line (e-invoicing) / 泛欧公共采购在线平台（电子发票）</w:t>
            </w:r>
          </w:p>
        </w:tc>
      </w:tr>
      <w:tr w:rsidR="00472719" w:rsidRPr="008C7010" w14:paraId="523DBE3C" w14:textId="77777777" w:rsidTr="00885E09">
        <w:tc>
          <w:tcPr>
            <w:tcW w:w="1526" w:type="dxa"/>
          </w:tcPr>
          <w:p w14:paraId="1E9F0F0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RE</w:t>
            </w:r>
          </w:p>
        </w:tc>
        <w:tc>
          <w:tcPr>
            <w:tcW w:w="8096" w:type="dxa"/>
          </w:tcPr>
          <w:p w14:paraId="57116AD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Reverse Charge (intra-EU VAT mechanism) / 逆向征收（欧盟内部增值税机制）</w:t>
            </w:r>
          </w:p>
        </w:tc>
      </w:tr>
      <w:tr w:rsidR="00472719" w:rsidRPr="008C7010" w14:paraId="5722668A" w14:textId="77777777" w:rsidTr="00885E09">
        <w:tc>
          <w:tcPr>
            <w:tcW w:w="1526" w:type="dxa"/>
          </w:tcPr>
          <w:p w14:paraId="25B7D9B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lastRenderedPageBreak/>
              <w:t>WIP</w:t>
            </w:r>
          </w:p>
        </w:tc>
        <w:tc>
          <w:tcPr>
            <w:tcW w:w="8096" w:type="dxa"/>
          </w:tcPr>
          <w:p w14:paraId="19290E9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Work In Progress / 在制品</w:t>
            </w:r>
          </w:p>
        </w:tc>
      </w:tr>
      <w:tr w:rsidR="00472719" w:rsidRPr="008C7010" w14:paraId="225C41C6" w14:textId="77777777" w:rsidTr="00885E09">
        <w:tc>
          <w:tcPr>
            <w:tcW w:w="1526" w:type="dxa"/>
          </w:tcPr>
          <w:p w14:paraId="5DC49D3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FOC</w:t>
            </w:r>
          </w:p>
        </w:tc>
        <w:tc>
          <w:tcPr>
            <w:tcW w:w="8096" w:type="dxa"/>
          </w:tcPr>
          <w:p w14:paraId="5AD1169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Free of Charge / 免费</w:t>
            </w:r>
          </w:p>
        </w:tc>
      </w:tr>
      <w:tr w:rsidR="00472719" w:rsidRPr="008C7010" w14:paraId="217B0273" w14:textId="77777777" w:rsidTr="00885E09">
        <w:tc>
          <w:tcPr>
            <w:tcW w:w="1526" w:type="dxa"/>
          </w:tcPr>
          <w:p w14:paraId="4854152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FERT</w:t>
            </w:r>
          </w:p>
        </w:tc>
        <w:tc>
          <w:tcPr>
            <w:tcW w:w="8096" w:type="dxa"/>
          </w:tcPr>
          <w:p w14:paraId="5CBB88C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Finished Product (SAP material type) / 成品（SAP物料类型）</w:t>
            </w:r>
          </w:p>
        </w:tc>
      </w:tr>
    </w:tbl>
    <w:p w14:paraId="4AFB4069" w14:textId="77777777" w:rsidR="00472719" w:rsidRPr="008C7010" w:rsidRDefault="00472719" w:rsidP="00CE2EC5">
      <w:pPr>
        <w:pBdr>
          <w:bottom w:val="single" w:sz="6" w:space="1" w:color="999999"/>
        </w:pBdr>
        <w:spacing w:before="120" w:after="120"/>
        <w:jc w:val="both"/>
        <w:rPr>
          <w:rFonts w:ascii="微软雅黑" w:eastAsia="微软雅黑" w:hAnsi="微软雅黑"/>
          <w:sz w:val="21"/>
          <w:szCs w:val="21"/>
        </w:rPr>
      </w:pPr>
    </w:p>
    <w:p w14:paraId="23E2E16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51ECE28F" w14:textId="77777777" w:rsidR="00472719" w:rsidRPr="008C7010" w:rsidRDefault="00000000" w:rsidP="00CE2EC5">
      <w:pPr>
        <w:spacing w:before="20" w:after="40" w:line="312" w:lineRule="auto"/>
        <w:jc w:val="both"/>
        <w:rPr>
          <w:rFonts w:ascii="微软雅黑" w:eastAsia="微软雅黑" w:hAnsi="微软雅黑"/>
          <w:sz w:val="21"/>
          <w:szCs w:val="21"/>
        </w:rPr>
      </w:pPr>
      <w:r w:rsidRPr="008C7010">
        <w:rPr>
          <w:rFonts w:ascii="微软雅黑" w:eastAsia="微软雅黑" w:hAnsi="微软雅黑"/>
          <w:b/>
          <w:sz w:val="21"/>
          <w:szCs w:val="21"/>
        </w:rPr>
        <w:t>Document History / 文档历史</w:t>
      </w:r>
    </w:p>
    <w:p w14:paraId="07BC7B1E" w14:textId="77777777" w:rsidR="00472719" w:rsidRPr="008C7010" w:rsidRDefault="00472719" w:rsidP="00CE2EC5">
      <w:pPr>
        <w:spacing w:before="20" w:after="20" w:line="312" w:lineRule="auto"/>
        <w:jc w:val="both"/>
        <w:rPr>
          <w:rFonts w:ascii="微软雅黑" w:eastAsia="微软雅黑" w:hAnsi="微软雅黑"/>
          <w:sz w:val="21"/>
          <w:szCs w:val="21"/>
        </w:rPr>
      </w:pPr>
    </w:p>
    <w:tbl>
      <w:tblPr>
        <w:tblStyle w:val="aff1"/>
        <w:tblW w:w="5000" w:type="pct"/>
        <w:tblLook w:val="04A0" w:firstRow="1" w:lastRow="0" w:firstColumn="1" w:lastColumn="0" w:noHBand="0" w:noVBand="1"/>
      </w:tblPr>
      <w:tblGrid>
        <w:gridCol w:w="1668"/>
        <w:gridCol w:w="1701"/>
        <w:gridCol w:w="1701"/>
        <w:gridCol w:w="4552"/>
      </w:tblGrid>
      <w:tr w:rsidR="00472719" w:rsidRPr="008C7010" w14:paraId="36E8EB22" w14:textId="77777777" w:rsidTr="00885E09">
        <w:tc>
          <w:tcPr>
            <w:tcW w:w="1668" w:type="dxa"/>
            <w:shd w:val="clear" w:color="auto" w:fill="D9E2F3"/>
          </w:tcPr>
          <w:p w14:paraId="64CBE857"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 xml:space="preserve">Version / </w:t>
            </w:r>
            <w:proofErr w:type="spellStart"/>
            <w:r w:rsidRPr="008C7010">
              <w:rPr>
                <w:rFonts w:ascii="微软雅黑" w:eastAsia="微软雅黑" w:hAnsi="微软雅黑"/>
                <w:b/>
                <w:sz w:val="21"/>
                <w:szCs w:val="21"/>
              </w:rPr>
              <w:t>版本</w:t>
            </w:r>
            <w:proofErr w:type="spellEnd"/>
          </w:p>
        </w:tc>
        <w:tc>
          <w:tcPr>
            <w:tcW w:w="1701" w:type="dxa"/>
            <w:shd w:val="clear" w:color="auto" w:fill="D9E2F3"/>
          </w:tcPr>
          <w:p w14:paraId="7D9D458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Date / 日期</w:t>
            </w:r>
          </w:p>
        </w:tc>
        <w:tc>
          <w:tcPr>
            <w:tcW w:w="1701" w:type="dxa"/>
            <w:shd w:val="clear" w:color="auto" w:fill="D9E2F3"/>
          </w:tcPr>
          <w:p w14:paraId="1580D91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Author / 编制</w:t>
            </w:r>
          </w:p>
        </w:tc>
        <w:tc>
          <w:tcPr>
            <w:tcW w:w="4552" w:type="dxa"/>
            <w:shd w:val="clear" w:color="auto" w:fill="D9E2F3"/>
          </w:tcPr>
          <w:p w14:paraId="0B14C57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b/>
                <w:sz w:val="21"/>
                <w:szCs w:val="21"/>
              </w:rPr>
              <w:t>Changes / 变更</w:t>
            </w:r>
          </w:p>
        </w:tc>
      </w:tr>
      <w:tr w:rsidR="00472719" w:rsidRPr="008C7010" w14:paraId="07A20906" w14:textId="77777777" w:rsidTr="00885E09">
        <w:tc>
          <w:tcPr>
            <w:tcW w:w="1668" w:type="dxa"/>
          </w:tcPr>
          <w:p w14:paraId="20913CF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V1.0</w:t>
            </w:r>
          </w:p>
        </w:tc>
        <w:tc>
          <w:tcPr>
            <w:tcW w:w="1701" w:type="dxa"/>
          </w:tcPr>
          <w:p w14:paraId="7EDC796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w:t>
            </w:r>
          </w:p>
        </w:tc>
        <w:tc>
          <w:tcPr>
            <w:tcW w:w="1701" w:type="dxa"/>
          </w:tcPr>
          <w:p w14:paraId="6B29CADD"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Team</w:t>
            </w:r>
          </w:p>
        </w:tc>
        <w:tc>
          <w:tcPr>
            <w:tcW w:w="4552" w:type="dxa"/>
          </w:tcPr>
          <w:p w14:paraId="3D5882E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Initial blueprint based on Apr-May meetings + research docs / 基于4-5月会议纪要+调研文档的初版蓝图</w:t>
            </w:r>
          </w:p>
        </w:tc>
      </w:tr>
      <w:tr w:rsidR="00472719" w:rsidRPr="008C7010" w14:paraId="0812D632" w14:textId="77777777" w:rsidTr="00885E09">
        <w:tc>
          <w:tcPr>
            <w:tcW w:w="1668" w:type="dxa"/>
          </w:tcPr>
          <w:p w14:paraId="6E40D463"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V1.1</w:t>
            </w:r>
          </w:p>
        </w:tc>
        <w:tc>
          <w:tcPr>
            <w:tcW w:w="1701" w:type="dxa"/>
          </w:tcPr>
          <w:p w14:paraId="4820D66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w:t>
            </w:r>
          </w:p>
        </w:tc>
        <w:tc>
          <w:tcPr>
            <w:tcW w:w="1701" w:type="dxa"/>
          </w:tcPr>
          <w:p w14:paraId="2ECEBBD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Team</w:t>
            </w:r>
          </w:p>
        </w:tc>
        <w:tc>
          <w:tcPr>
            <w:tcW w:w="4552" w:type="dxa"/>
          </w:tcPr>
          <w:p w14:paraId="4C08C8F9"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Removed CBP references (except org structure placeholder); Full bilingual Chinese-English / 移除CBP引用（组织架构预留除外）；全中英双语</w:t>
            </w:r>
          </w:p>
        </w:tc>
      </w:tr>
      <w:tr w:rsidR="00472719" w:rsidRPr="008C7010" w14:paraId="19A60C80" w14:textId="77777777" w:rsidTr="00885E09">
        <w:tc>
          <w:tcPr>
            <w:tcW w:w="1668" w:type="dxa"/>
          </w:tcPr>
          <w:p w14:paraId="55AFF88E"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V1.2</w:t>
            </w:r>
          </w:p>
        </w:tc>
        <w:tc>
          <w:tcPr>
            <w:tcW w:w="1701" w:type="dxa"/>
          </w:tcPr>
          <w:p w14:paraId="5ADF48DC"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w:t>
            </w:r>
          </w:p>
        </w:tc>
        <w:tc>
          <w:tcPr>
            <w:tcW w:w="1701" w:type="dxa"/>
          </w:tcPr>
          <w:p w14:paraId="42FB01A1"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Team</w:t>
            </w:r>
          </w:p>
        </w:tc>
        <w:tc>
          <w:tcPr>
            <w:tcW w:w="4552" w:type="dxa"/>
          </w:tcPr>
          <w:p w14:paraId="327A51EF"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Fixed SD customer count error; Removed unverifiable Scope Item IDs; Added Issue #8 (QM scope), #9 (Fixed Asset migration), #10 (Material numbering); Added config status detail (MM 80% breakdown, MM material 10%) / 修正SD客户数量错误；移除不可验证的Scope Item ID；新增Issue #8(QM</w:t>
            </w:r>
            <w:proofErr w:type="gramStart"/>
            <w:r w:rsidRPr="008C7010">
              <w:rPr>
                <w:rFonts w:ascii="微软雅黑" w:eastAsia="微软雅黑" w:hAnsi="微软雅黑"/>
                <w:sz w:val="21"/>
                <w:szCs w:val="21"/>
              </w:rPr>
              <w:t>范围)、</w:t>
            </w:r>
            <w:proofErr w:type="gramEnd"/>
            <w:r w:rsidRPr="008C7010">
              <w:rPr>
                <w:rFonts w:ascii="微软雅黑" w:eastAsia="微软雅黑" w:hAnsi="微软雅黑"/>
                <w:sz w:val="21"/>
                <w:szCs w:val="21"/>
              </w:rPr>
              <w:t>#9(固定资产迁移)、#10(物料编码)；补充配置状态明细</w:t>
            </w:r>
          </w:p>
        </w:tc>
      </w:tr>
      <w:tr w:rsidR="00472719" w:rsidRPr="008C7010" w14:paraId="3187C454" w14:textId="77777777" w:rsidTr="00885E09">
        <w:tc>
          <w:tcPr>
            <w:tcW w:w="1668" w:type="dxa"/>
          </w:tcPr>
          <w:p w14:paraId="123A59B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V1.3</w:t>
            </w:r>
          </w:p>
        </w:tc>
        <w:tc>
          <w:tcPr>
            <w:tcW w:w="1701" w:type="dxa"/>
          </w:tcPr>
          <w:p w14:paraId="639001A4"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w:t>
            </w:r>
          </w:p>
        </w:tc>
        <w:tc>
          <w:tcPr>
            <w:tcW w:w="1701" w:type="dxa"/>
          </w:tcPr>
          <w:p w14:paraId="269BD3B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Team</w:t>
            </w:r>
          </w:p>
        </w:tc>
        <w:tc>
          <w:tcPr>
            <w:tcW w:w="4552" w:type="dxa"/>
          </w:tcPr>
          <w:p w14:paraId="4315AC82"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Added 6 detailed process flowcharts (SVG); Added role/responsibility for each process step; Added SAP internal/external markers / 新增6</w:t>
            </w:r>
            <w:proofErr w:type="gramStart"/>
            <w:r w:rsidRPr="008C7010">
              <w:rPr>
                <w:rFonts w:ascii="微软雅黑" w:eastAsia="微软雅黑" w:hAnsi="微软雅黑"/>
                <w:sz w:val="21"/>
                <w:szCs w:val="21"/>
              </w:rPr>
              <w:t>个详细流程图(</w:t>
            </w:r>
            <w:proofErr w:type="gramEnd"/>
            <w:r w:rsidRPr="008C7010">
              <w:rPr>
                <w:rFonts w:ascii="微软雅黑" w:eastAsia="微软雅黑" w:hAnsi="微软雅黑"/>
                <w:sz w:val="21"/>
                <w:szCs w:val="21"/>
              </w:rPr>
              <w:t>SVG)；新增每个流程步骤的角色职责；新增SAP系统内外标识</w:t>
            </w:r>
          </w:p>
        </w:tc>
      </w:tr>
      <w:tr w:rsidR="00472719" w:rsidRPr="008C7010" w14:paraId="4C468FA6" w14:textId="77777777" w:rsidTr="00885E09">
        <w:tc>
          <w:tcPr>
            <w:tcW w:w="1668" w:type="dxa"/>
          </w:tcPr>
          <w:p w14:paraId="4083A0D5"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V1.4</w:t>
            </w:r>
          </w:p>
        </w:tc>
        <w:tc>
          <w:tcPr>
            <w:tcW w:w="1701" w:type="dxa"/>
          </w:tcPr>
          <w:p w14:paraId="14BDEED0"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2026-05</w:t>
            </w:r>
          </w:p>
        </w:tc>
        <w:tc>
          <w:tcPr>
            <w:tcW w:w="1701" w:type="dxa"/>
          </w:tcPr>
          <w:p w14:paraId="557F5676"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BOS Team</w:t>
            </w:r>
          </w:p>
        </w:tc>
        <w:tc>
          <w:tcPr>
            <w:tcW w:w="4552" w:type="dxa"/>
          </w:tcPr>
          <w:p w14:paraId="1124CFDA" w14:textId="77777777" w:rsidR="00472719" w:rsidRPr="008C7010" w:rsidRDefault="00000000" w:rsidP="00CE2EC5">
            <w:pPr>
              <w:spacing w:before="20" w:after="20" w:line="264" w:lineRule="auto"/>
              <w:jc w:val="both"/>
              <w:rPr>
                <w:rFonts w:ascii="微软雅黑" w:eastAsia="微软雅黑" w:hAnsi="微软雅黑"/>
                <w:sz w:val="21"/>
                <w:szCs w:val="21"/>
              </w:rPr>
            </w:pPr>
            <w:r w:rsidRPr="008C7010">
              <w:rPr>
                <w:rFonts w:ascii="微软雅黑" w:eastAsia="微软雅黑" w:hAnsi="微软雅黑"/>
                <w:sz w:val="21"/>
                <w:szCs w:val="21"/>
              </w:rPr>
              <w:t xml:space="preserve">Fixed heading styles for TOC generation; </w:t>
            </w:r>
            <w:r w:rsidRPr="008C7010">
              <w:rPr>
                <w:rFonts w:ascii="微软雅黑" w:eastAsia="微软雅黑" w:hAnsi="微软雅黑"/>
                <w:sz w:val="21"/>
                <w:szCs w:val="21"/>
              </w:rPr>
              <w:lastRenderedPageBreak/>
              <w:t>Added structured auto-numbering (1/1.1/1.1.1); Embedded flowcharts in DOCX with fixed arrow markers / 修正标题样式以支持目录生成；</w:t>
            </w:r>
            <w:proofErr w:type="gramStart"/>
            <w:r w:rsidRPr="008C7010">
              <w:rPr>
                <w:rFonts w:ascii="微软雅黑" w:eastAsia="微软雅黑" w:hAnsi="微软雅黑"/>
                <w:sz w:val="21"/>
                <w:szCs w:val="21"/>
              </w:rPr>
              <w:t>新增结构化自动编号(</w:t>
            </w:r>
            <w:proofErr w:type="gramEnd"/>
            <w:r w:rsidRPr="008C7010">
              <w:rPr>
                <w:rFonts w:ascii="微软雅黑" w:eastAsia="微软雅黑" w:hAnsi="微软雅黑"/>
                <w:sz w:val="21"/>
                <w:szCs w:val="21"/>
              </w:rPr>
              <w:t>1/1.1/1.1.1)；流程图嵌入DOCX并修复箭头显示</w:t>
            </w:r>
          </w:p>
        </w:tc>
      </w:tr>
    </w:tbl>
    <w:p w14:paraId="4A01A8A6" w14:textId="77777777" w:rsidR="00472719" w:rsidRPr="008C7010" w:rsidRDefault="00472719" w:rsidP="00CE2EC5">
      <w:pPr>
        <w:spacing w:before="60" w:after="60"/>
        <w:jc w:val="both"/>
        <w:rPr>
          <w:rFonts w:ascii="微软雅黑" w:eastAsia="微软雅黑" w:hAnsi="微软雅黑"/>
          <w:sz w:val="21"/>
          <w:szCs w:val="21"/>
        </w:rPr>
      </w:pPr>
    </w:p>
    <w:p w14:paraId="3CAFBDE0" w14:textId="77777777" w:rsidR="00472719" w:rsidRPr="008C7010" w:rsidRDefault="00472719" w:rsidP="00CE2EC5">
      <w:pPr>
        <w:spacing w:before="20" w:after="20" w:line="312" w:lineRule="auto"/>
        <w:jc w:val="both"/>
        <w:rPr>
          <w:rFonts w:ascii="微软雅黑" w:eastAsia="微软雅黑" w:hAnsi="微软雅黑"/>
          <w:sz w:val="21"/>
          <w:szCs w:val="21"/>
        </w:rPr>
      </w:pPr>
    </w:p>
    <w:p w14:paraId="3D13FE7C"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rPr>
      </w:pPr>
      <w:r w:rsidRPr="008C7010">
        <w:rPr>
          <w:rFonts w:ascii="微软雅黑" w:eastAsia="微软雅黑" w:hAnsi="微软雅黑"/>
          <w:i/>
          <w:color w:val="4472C4"/>
          <w:sz w:val="21"/>
          <w:szCs w:val="21"/>
        </w:rPr>
        <w:t>**Important Notice / 重要声明**: This blueprint is based solely on available documentation. Sections marked with **[?]** or **Issue #N** require confirmation from client stakeholders. No assumptions have been made — all gaps are explicitly documented as questions with recommended solutions.</w:t>
      </w:r>
    </w:p>
    <w:p w14:paraId="4316B928" w14:textId="77777777" w:rsidR="00472719" w:rsidRPr="008C7010" w:rsidRDefault="00472719" w:rsidP="00CE2EC5">
      <w:pPr>
        <w:pBdr>
          <w:left w:val="single" w:sz="12" w:space="8" w:color="4472C4"/>
        </w:pBdr>
        <w:spacing w:before="60" w:after="60" w:line="312" w:lineRule="auto"/>
        <w:ind w:left="454"/>
        <w:jc w:val="both"/>
        <w:rPr>
          <w:rFonts w:ascii="微软雅黑" w:eastAsia="微软雅黑" w:hAnsi="微软雅黑"/>
          <w:sz w:val="21"/>
          <w:szCs w:val="21"/>
        </w:rPr>
      </w:pPr>
    </w:p>
    <w:p w14:paraId="59CA12C4" w14:textId="77777777" w:rsidR="00472719" w:rsidRPr="008C7010" w:rsidRDefault="00000000" w:rsidP="00CE2EC5">
      <w:pPr>
        <w:pBdr>
          <w:left w:val="single" w:sz="12" w:space="8" w:color="4472C4"/>
        </w:pBdr>
        <w:spacing w:before="60" w:after="60" w:line="312" w:lineRule="auto"/>
        <w:ind w:left="454"/>
        <w:jc w:val="both"/>
        <w:rPr>
          <w:rFonts w:ascii="微软雅黑" w:eastAsia="微软雅黑" w:hAnsi="微软雅黑"/>
          <w:sz w:val="21"/>
          <w:szCs w:val="21"/>
          <w:lang w:eastAsia="zh-CN"/>
        </w:rPr>
      </w:pPr>
      <w:r w:rsidRPr="008C7010">
        <w:rPr>
          <w:rFonts w:ascii="微软雅黑" w:eastAsia="微软雅黑" w:hAnsi="微软雅黑"/>
          <w:i/>
          <w:color w:val="4472C4"/>
          <w:sz w:val="21"/>
          <w:szCs w:val="21"/>
          <w:lang w:eastAsia="zh-CN"/>
        </w:rPr>
        <w:t>本蓝图仅基于现有文档编制。标有 **[?]** 或 **Issue #N** 的部分需要客户确认。未做任何猜测假设 — 所有信息缺口均已明确记录为问题点并附有建议方案。</w:t>
      </w:r>
    </w:p>
    <w:sectPr w:rsidR="00472719" w:rsidRPr="008C7010" w:rsidSect="00034616">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F5F43C5"/>
    <w:multiLevelType w:val="multilevel"/>
    <w:tmpl w:val="623E6372"/>
    <w:lvl w:ilvl="0">
      <w:start w:val="1"/>
      <w:numFmt w:val="decimal"/>
      <w:pStyle w:val="a"/>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080" w:hanging="108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69540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72719"/>
    <w:rsid w:val="00885E09"/>
    <w:rsid w:val="008C7010"/>
    <w:rsid w:val="009A060C"/>
    <w:rsid w:val="00AA1D8D"/>
    <w:rsid w:val="00B47730"/>
    <w:rsid w:val="00CB0664"/>
    <w:rsid w:val="00CE2EC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ADB70B"/>
  <w14:defaultImageDpi w14:val="300"/>
  <w15:docId w15:val="{EACD24DC-4750-4AED-A266-B6EAAA46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693F"/>
  </w:style>
  <w:style w:type="paragraph" w:styleId="1">
    <w:name w:val="heading 1"/>
    <w:basedOn w:val="a0"/>
    <w:next w:val="a0"/>
    <w:link w:val="10"/>
    <w:uiPriority w:val="9"/>
    <w:qFormat/>
    <w:rsid w:val="00FC693F"/>
    <w:pPr>
      <w:keepNext/>
      <w:keepLines/>
      <w:spacing w:before="480" w:after="0" w:line="312" w:lineRule="auto"/>
      <w:outlineLvl w:val="0"/>
    </w:pPr>
    <w:rPr>
      <w:rFonts w:asciiTheme="majorHAnsi" w:eastAsiaTheme="majorEastAsia" w:hAnsiTheme="majorHAnsi" w:cstheme="majorBidi"/>
      <w:b/>
      <w:bCs/>
      <w:color w:val="000000"/>
      <w:sz w:val="36"/>
      <w:szCs w:val="28"/>
    </w:rPr>
  </w:style>
  <w:style w:type="paragraph" w:styleId="2">
    <w:name w:val="heading 2"/>
    <w:basedOn w:val="a0"/>
    <w:next w:val="a0"/>
    <w:link w:val="20"/>
    <w:uiPriority w:val="9"/>
    <w:unhideWhenUsed/>
    <w:qFormat/>
    <w:rsid w:val="00FC693F"/>
    <w:pPr>
      <w:keepNext/>
      <w:keepLines/>
      <w:spacing w:before="200" w:after="0" w:line="312" w:lineRule="auto"/>
      <w:outlineLvl w:val="1"/>
    </w:pPr>
    <w:rPr>
      <w:rFonts w:asciiTheme="majorHAnsi" w:eastAsiaTheme="majorEastAsia" w:hAnsiTheme="majorHAnsi" w:cstheme="majorBidi"/>
      <w:b/>
      <w:bCs/>
      <w:color w:val="000000"/>
      <w:sz w:val="28"/>
      <w:szCs w:val="26"/>
    </w:rPr>
  </w:style>
  <w:style w:type="paragraph" w:styleId="3">
    <w:name w:val="heading 3"/>
    <w:basedOn w:val="a0"/>
    <w:next w:val="a0"/>
    <w:link w:val="30"/>
    <w:uiPriority w:val="9"/>
    <w:unhideWhenUsed/>
    <w:qFormat/>
    <w:rsid w:val="00FC693F"/>
    <w:pPr>
      <w:keepNext/>
      <w:keepLines/>
      <w:spacing w:before="200" w:after="0" w:line="312" w:lineRule="auto"/>
      <w:outlineLvl w:val="2"/>
    </w:pPr>
    <w:rPr>
      <w:rFonts w:asciiTheme="majorHAnsi" w:eastAsiaTheme="majorEastAsia" w:hAnsiTheme="majorHAnsi" w:cstheme="majorBidi"/>
      <w:b/>
      <w:bCs/>
      <w:color w:val="000000"/>
      <w:sz w:val="24"/>
    </w:rPr>
  </w:style>
  <w:style w:type="paragraph" w:styleId="4">
    <w:name w:val="heading 4"/>
    <w:basedOn w:val="a0"/>
    <w:next w:val="a0"/>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618BF"/>
    <w:pPr>
      <w:tabs>
        <w:tab w:val="center" w:pos="4680"/>
        <w:tab w:val="right" w:pos="9360"/>
      </w:tabs>
      <w:spacing w:after="0" w:line="240" w:lineRule="auto"/>
    </w:pPr>
  </w:style>
  <w:style w:type="character" w:customStyle="1" w:styleId="a5">
    <w:name w:val="页眉 字符"/>
    <w:basedOn w:val="a1"/>
    <w:link w:val="a4"/>
    <w:uiPriority w:val="99"/>
    <w:rsid w:val="00E618BF"/>
  </w:style>
  <w:style w:type="paragraph" w:styleId="a6">
    <w:name w:val="footer"/>
    <w:basedOn w:val="a0"/>
    <w:link w:val="a7"/>
    <w:uiPriority w:val="99"/>
    <w:unhideWhenUsed/>
    <w:rsid w:val="00E618BF"/>
    <w:pPr>
      <w:tabs>
        <w:tab w:val="center" w:pos="4680"/>
        <w:tab w:val="right" w:pos="9360"/>
      </w:tabs>
      <w:spacing w:after="0" w:line="240" w:lineRule="auto"/>
    </w:pPr>
  </w:style>
  <w:style w:type="character" w:customStyle="1" w:styleId="a7">
    <w:name w:val="页脚 字符"/>
    <w:basedOn w:val="a1"/>
    <w:link w:val="a6"/>
    <w:uiPriority w:val="99"/>
    <w:rsid w:val="00E618BF"/>
  </w:style>
  <w:style w:type="paragraph" w:styleId="a8">
    <w:name w:val="No Spacing"/>
    <w:uiPriority w:val="1"/>
    <w:qFormat/>
    <w:rsid w:val="00FC693F"/>
    <w:pPr>
      <w:spacing w:after="0" w:line="240" w:lineRule="auto"/>
    </w:pPr>
  </w:style>
  <w:style w:type="character" w:customStyle="1" w:styleId="10">
    <w:name w:val="标题 1 字符"/>
    <w:basedOn w:val="a1"/>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1"/>
    <w:link w:val="2"/>
    <w:uiPriority w:val="9"/>
    <w:rsid w:val="00FC693F"/>
    <w:rPr>
      <w:rFonts w:asciiTheme="majorHAnsi" w:eastAsiaTheme="majorEastAsia" w:hAnsiTheme="majorHAnsi" w:cstheme="majorBidi"/>
      <w:b/>
      <w:bCs/>
      <w:color w:val="4F81BD" w:themeColor="accent1"/>
      <w:sz w:val="26"/>
      <w:szCs w:val="26"/>
    </w:rPr>
  </w:style>
  <w:style w:type="character" w:customStyle="1" w:styleId="30">
    <w:name w:val="标题 3 字符"/>
    <w:basedOn w:val="a1"/>
    <w:link w:val="3"/>
    <w:uiPriority w:val="9"/>
    <w:rsid w:val="00FC693F"/>
    <w:rPr>
      <w:rFonts w:asciiTheme="majorHAnsi" w:eastAsiaTheme="majorEastAsia" w:hAnsiTheme="majorHAnsi" w:cstheme="majorBidi"/>
      <w:b/>
      <w:bCs/>
      <w:color w:val="4F81BD" w:themeColor="accent1"/>
    </w:rPr>
  </w:style>
  <w:style w:type="paragraph" w:styleId="a9">
    <w:name w:val="Title"/>
    <w:basedOn w:val="a0"/>
    <w:next w:val="a0"/>
    <w:link w:val="a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标题 字符"/>
    <w:basedOn w:val="a1"/>
    <w:link w:val="a9"/>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0"/>
    <w:next w:val="a0"/>
    <w:link w:val="ac"/>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副标题 字符"/>
    <w:basedOn w:val="a1"/>
    <w:link w:val="ab"/>
    <w:uiPriority w:val="11"/>
    <w:rsid w:val="00FC693F"/>
    <w:rPr>
      <w:rFonts w:asciiTheme="majorHAnsi" w:eastAsiaTheme="majorEastAsia" w:hAnsiTheme="majorHAnsi" w:cstheme="majorBidi"/>
      <w:i/>
      <w:iCs/>
      <w:color w:val="4F81BD" w:themeColor="accent1"/>
      <w:spacing w:val="15"/>
      <w:sz w:val="24"/>
      <w:szCs w:val="24"/>
    </w:rPr>
  </w:style>
  <w:style w:type="paragraph" w:styleId="ad">
    <w:name w:val="List Paragraph"/>
    <w:basedOn w:val="a0"/>
    <w:uiPriority w:val="34"/>
    <w:qFormat/>
    <w:rsid w:val="00FC693F"/>
    <w:pPr>
      <w:ind w:left="720"/>
      <w:contextualSpacing/>
    </w:pPr>
  </w:style>
  <w:style w:type="paragraph" w:styleId="ae">
    <w:name w:val="Body Text"/>
    <w:basedOn w:val="a0"/>
    <w:link w:val="af"/>
    <w:uiPriority w:val="99"/>
    <w:unhideWhenUsed/>
    <w:rsid w:val="00AA1D8D"/>
    <w:pPr>
      <w:spacing w:after="120"/>
    </w:pPr>
  </w:style>
  <w:style w:type="character" w:customStyle="1" w:styleId="af">
    <w:name w:val="正文文本 字符"/>
    <w:basedOn w:val="a1"/>
    <w:link w:val="ae"/>
    <w:uiPriority w:val="99"/>
    <w:rsid w:val="00AA1D8D"/>
  </w:style>
  <w:style w:type="paragraph" w:styleId="21">
    <w:name w:val="Body Text 2"/>
    <w:basedOn w:val="a0"/>
    <w:link w:val="22"/>
    <w:uiPriority w:val="99"/>
    <w:unhideWhenUsed/>
    <w:rsid w:val="00AA1D8D"/>
    <w:pPr>
      <w:spacing w:after="120" w:line="480" w:lineRule="auto"/>
    </w:pPr>
  </w:style>
  <w:style w:type="character" w:customStyle="1" w:styleId="22">
    <w:name w:val="正文文本 2 字符"/>
    <w:basedOn w:val="a1"/>
    <w:link w:val="21"/>
    <w:uiPriority w:val="99"/>
    <w:rsid w:val="00AA1D8D"/>
  </w:style>
  <w:style w:type="paragraph" w:styleId="31">
    <w:name w:val="Body Text 3"/>
    <w:basedOn w:val="a0"/>
    <w:link w:val="32"/>
    <w:uiPriority w:val="99"/>
    <w:unhideWhenUsed/>
    <w:rsid w:val="00AA1D8D"/>
    <w:pPr>
      <w:spacing w:after="120"/>
    </w:pPr>
    <w:rPr>
      <w:sz w:val="16"/>
      <w:szCs w:val="16"/>
    </w:rPr>
  </w:style>
  <w:style w:type="character" w:customStyle="1" w:styleId="32">
    <w:name w:val="正文文本 3 字符"/>
    <w:basedOn w:val="a1"/>
    <w:link w:val="31"/>
    <w:uiPriority w:val="99"/>
    <w:rsid w:val="00AA1D8D"/>
    <w:rPr>
      <w:sz w:val="16"/>
      <w:szCs w:val="16"/>
    </w:rPr>
  </w:style>
  <w:style w:type="paragraph" w:styleId="af0">
    <w:name w:val="List"/>
    <w:basedOn w:val="a0"/>
    <w:uiPriority w:val="99"/>
    <w:unhideWhenUsed/>
    <w:rsid w:val="00AA1D8D"/>
    <w:pPr>
      <w:ind w:left="360" w:hanging="360"/>
      <w:contextualSpacing/>
    </w:pPr>
  </w:style>
  <w:style w:type="paragraph" w:styleId="23">
    <w:name w:val="List 2"/>
    <w:basedOn w:val="a0"/>
    <w:uiPriority w:val="99"/>
    <w:unhideWhenUsed/>
    <w:rsid w:val="00326F90"/>
    <w:pPr>
      <w:ind w:left="720" w:hanging="360"/>
      <w:contextualSpacing/>
    </w:pPr>
  </w:style>
  <w:style w:type="paragraph" w:styleId="33">
    <w:name w:val="List 3"/>
    <w:basedOn w:val="a0"/>
    <w:uiPriority w:val="99"/>
    <w:unhideWhenUsed/>
    <w:rsid w:val="00326F90"/>
    <w:pPr>
      <w:ind w:left="1080" w:hanging="360"/>
      <w:contextualSpacing/>
    </w:pPr>
  </w:style>
  <w:style w:type="paragraph" w:styleId="a">
    <w:name w:val="List Bullet"/>
    <w:basedOn w:val="a0"/>
    <w:uiPriority w:val="99"/>
    <w:unhideWhenUsed/>
    <w:rsid w:val="00326F90"/>
    <w:pPr>
      <w:numPr>
        <w:numId w:val="1"/>
      </w:numPr>
      <w:contextualSpacing/>
    </w:pPr>
  </w:style>
  <w:style w:type="paragraph" w:styleId="24">
    <w:name w:val="List Bullet 2"/>
    <w:basedOn w:val="a0"/>
    <w:uiPriority w:val="99"/>
    <w:unhideWhenUsed/>
    <w:rsid w:val="00326F90"/>
    <w:pPr>
      <w:tabs>
        <w:tab w:val="num" w:pos="360"/>
      </w:tabs>
      <w:contextualSpacing/>
    </w:pPr>
  </w:style>
  <w:style w:type="paragraph" w:styleId="34">
    <w:name w:val="List Bullet 3"/>
    <w:basedOn w:val="a0"/>
    <w:uiPriority w:val="99"/>
    <w:unhideWhenUsed/>
    <w:rsid w:val="00326F90"/>
    <w:pPr>
      <w:tabs>
        <w:tab w:val="num" w:pos="360"/>
      </w:tabs>
      <w:contextualSpacing/>
    </w:pPr>
  </w:style>
  <w:style w:type="paragraph" w:styleId="af1">
    <w:name w:val="List Number"/>
    <w:basedOn w:val="a0"/>
    <w:uiPriority w:val="99"/>
    <w:unhideWhenUsed/>
    <w:rsid w:val="00326F90"/>
    <w:pPr>
      <w:tabs>
        <w:tab w:val="num" w:pos="360"/>
      </w:tabs>
      <w:contextualSpacing/>
    </w:pPr>
  </w:style>
  <w:style w:type="paragraph" w:styleId="25">
    <w:name w:val="List Number 2"/>
    <w:basedOn w:val="a0"/>
    <w:uiPriority w:val="99"/>
    <w:unhideWhenUsed/>
    <w:rsid w:val="0029639D"/>
    <w:pPr>
      <w:tabs>
        <w:tab w:val="num" w:pos="360"/>
      </w:tabs>
      <w:contextualSpacing/>
    </w:pPr>
  </w:style>
  <w:style w:type="paragraph" w:styleId="35">
    <w:name w:val="List Number 3"/>
    <w:basedOn w:val="a0"/>
    <w:uiPriority w:val="99"/>
    <w:unhideWhenUsed/>
    <w:rsid w:val="0029639D"/>
    <w:pPr>
      <w:tabs>
        <w:tab w:val="num" w:pos="360"/>
      </w:tabs>
      <w:contextualSpacing/>
    </w:pPr>
  </w:style>
  <w:style w:type="paragraph" w:styleId="af2">
    <w:name w:val="List Continue"/>
    <w:basedOn w:val="a0"/>
    <w:uiPriority w:val="99"/>
    <w:unhideWhenUsed/>
    <w:rsid w:val="0029639D"/>
    <w:pPr>
      <w:spacing w:after="120"/>
      <w:ind w:left="360"/>
      <w:contextualSpacing/>
    </w:pPr>
  </w:style>
  <w:style w:type="paragraph" w:styleId="26">
    <w:name w:val="List Continue 2"/>
    <w:basedOn w:val="a0"/>
    <w:uiPriority w:val="99"/>
    <w:unhideWhenUsed/>
    <w:rsid w:val="0029639D"/>
    <w:pPr>
      <w:spacing w:after="120"/>
      <w:ind w:left="720"/>
      <w:contextualSpacing/>
    </w:pPr>
  </w:style>
  <w:style w:type="paragraph" w:styleId="36">
    <w:name w:val="List Continue 3"/>
    <w:basedOn w:val="a0"/>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1"/>
    <w:link w:val="af3"/>
    <w:uiPriority w:val="99"/>
    <w:rsid w:val="0029639D"/>
    <w:rPr>
      <w:rFonts w:ascii="Courier" w:hAnsi="Courier"/>
      <w:sz w:val="20"/>
      <w:szCs w:val="20"/>
    </w:rPr>
  </w:style>
  <w:style w:type="paragraph" w:styleId="af5">
    <w:name w:val="Quote"/>
    <w:basedOn w:val="a0"/>
    <w:next w:val="a0"/>
    <w:link w:val="af6"/>
    <w:uiPriority w:val="29"/>
    <w:qFormat/>
    <w:rsid w:val="00FC693F"/>
    <w:rPr>
      <w:i/>
      <w:iCs/>
      <w:color w:val="000000" w:themeColor="text1"/>
    </w:rPr>
  </w:style>
  <w:style w:type="character" w:customStyle="1" w:styleId="af6">
    <w:name w:val="引用 字符"/>
    <w:basedOn w:val="a1"/>
    <w:link w:val="af5"/>
    <w:uiPriority w:val="29"/>
    <w:rsid w:val="00FC693F"/>
    <w:rPr>
      <w:i/>
      <w:iCs/>
      <w:color w:val="000000" w:themeColor="text1"/>
    </w:rPr>
  </w:style>
  <w:style w:type="character" w:customStyle="1" w:styleId="40">
    <w:name w:val="标题 4 字符"/>
    <w:basedOn w:val="a1"/>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1"/>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1"/>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1"/>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1"/>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1"/>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0"/>
    <w:next w:val="a0"/>
    <w:uiPriority w:val="35"/>
    <w:semiHidden/>
    <w:unhideWhenUsed/>
    <w:qFormat/>
    <w:rsid w:val="00FC693F"/>
    <w:pPr>
      <w:spacing w:line="240" w:lineRule="auto"/>
    </w:pPr>
    <w:rPr>
      <w:b/>
      <w:bCs/>
      <w:color w:val="4F81BD" w:themeColor="accent1"/>
      <w:sz w:val="18"/>
      <w:szCs w:val="18"/>
    </w:rPr>
  </w:style>
  <w:style w:type="character" w:styleId="af8">
    <w:name w:val="Strong"/>
    <w:basedOn w:val="a1"/>
    <w:uiPriority w:val="22"/>
    <w:qFormat/>
    <w:rsid w:val="00FC693F"/>
    <w:rPr>
      <w:b/>
      <w:bCs/>
    </w:rPr>
  </w:style>
  <w:style w:type="character" w:styleId="af9">
    <w:name w:val="Emphasis"/>
    <w:basedOn w:val="a1"/>
    <w:uiPriority w:val="20"/>
    <w:qFormat/>
    <w:rsid w:val="00FC693F"/>
    <w:rPr>
      <w:i/>
      <w:iCs/>
    </w:rPr>
  </w:style>
  <w:style w:type="paragraph" w:styleId="afa">
    <w:name w:val="Intense Quote"/>
    <w:basedOn w:val="a0"/>
    <w:next w:val="a0"/>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1"/>
    <w:link w:val="afa"/>
    <w:uiPriority w:val="30"/>
    <w:rsid w:val="00FC693F"/>
    <w:rPr>
      <w:b/>
      <w:bCs/>
      <w:i/>
      <w:iCs/>
      <w:color w:val="4F81BD" w:themeColor="accent1"/>
    </w:rPr>
  </w:style>
  <w:style w:type="character" w:styleId="afc">
    <w:name w:val="Subtle Emphasis"/>
    <w:basedOn w:val="a1"/>
    <w:uiPriority w:val="19"/>
    <w:qFormat/>
    <w:rsid w:val="00FC693F"/>
    <w:rPr>
      <w:i/>
      <w:iCs/>
      <w:color w:val="808080" w:themeColor="text1" w:themeTint="7F"/>
    </w:rPr>
  </w:style>
  <w:style w:type="character" w:styleId="afd">
    <w:name w:val="Intense Emphasis"/>
    <w:basedOn w:val="a1"/>
    <w:uiPriority w:val="21"/>
    <w:qFormat/>
    <w:rsid w:val="00FC693F"/>
    <w:rPr>
      <w:b/>
      <w:bCs/>
      <w:i/>
      <w:iCs/>
      <w:color w:val="4F81BD" w:themeColor="accent1"/>
    </w:rPr>
  </w:style>
  <w:style w:type="character" w:styleId="afe">
    <w:name w:val="Subtle Reference"/>
    <w:basedOn w:val="a1"/>
    <w:uiPriority w:val="31"/>
    <w:qFormat/>
    <w:rsid w:val="00FC693F"/>
    <w:rPr>
      <w:smallCaps/>
      <w:color w:val="C0504D" w:themeColor="accent2"/>
      <w:u w:val="single"/>
    </w:rPr>
  </w:style>
  <w:style w:type="character" w:styleId="aff">
    <w:name w:val="Intense Reference"/>
    <w:basedOn w:val="a1"/>
    <w:uiPriority w:val="32"/>
    <w:qFormat/>
    <w:rsid w:val="00FC693F"/>
    <w:rPr>
      <w:b/>
      <w:bCs/>
      <w:smallCaps/>
      <w:color w:val="C0504D" w:themeColor="accent2"/>
      <w:spacing w:val="5"/>
      <w:u w:val="single"/>
    </w:rPr>
  </w:style>
  <w:style w:type="character" w:styleId="aff0">
    <w:name w:val="Book Title"/>
    <w:basedOn w:val="a1"/>
    <w:uiPriority w:val="33"/>
    <w:qFormat/>
    <w:rsid w:val="00FC693F"/>
    <w:rPr>
      <w:b/>
      <w:bCs/>
      <w:smallCaps/>
      <w:spacing w:val="5"/>
    </w:rPr>
  </w:style>
  <w:style w:type="paragraph" w:styleId="TOC">
    <w:name w:val="TOC Heading"/>
    <w:basedOn w:val="1"/>
    <w:next w:val="a0"/>
    <w:uiPriority w:val="39"/>
    <w:unhideWhenUsed/>
    <w:qFormat/>
    <w:rsid w:val="00FC693F"/>
    <w:pPr>
      <w:outlineLvl w:val="9"/>
    </w:pPr>
  </w:style>
  <w:style w:type="table" w:styleId="aff1">
    <w:name w:val="Table Grid"/>
    <w:basedOn w:val="a2"/>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2"/>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2"/>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2"/>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2"/>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2"/>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2"/>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2"/>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2"/>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2"/>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2"/>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2"/>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2"/>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2"/>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2"/>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2"/>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2"/>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2"/>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2"/>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2"/>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2"/>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2"/>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2"/>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2"/>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2"/>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2"/>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2"/>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2"/>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2"/>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2"/>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2"/>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2"/>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2"/>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2"/>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2"/>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2"/>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2"/>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2"/>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2"/>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2"/>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2"/>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2"/>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2"/>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2"/>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2"/>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2"/>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2"/>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2"/>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2"/>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2"/>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2"/>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2"/>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2"/>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2"/>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2"/>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2"/>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2"/>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2"/>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2"/>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a0"/>
    <w:next w:val="a0"/>
    <w:autoRedefine/>
    <w:uiPriority w:val="39"/>
    <w:unhideWhenUsed/>
    <w:rsid w:val="008C7010"/>
  </w:style>
  <w:style w:type="paragraph" w:styleId="TOC2">
    <w:name w:val="toc 2"/>
    <w:basedOn w:val="a0"/>
    <w:next w:val="a0"/>
    <w:autoRedefine/>
    <w:uiPriority w:val="39"/>
    <w:unhideWhenUsed/>
    <w:rsid w:val="008C7010"/>
    <w:pPr>
      <w:ind w:leftChars="200" w:left="420"/>
    </w:pPr>
  </w:style>
  <w:style w:type="paragraph" w:styleId="TOC3">
    <w:name w:val="toc 3"/>
    <w:basedOn w:val="a0"/>
    <w:next w:val="a0"/>
    <w:autoRedefine/>
    <w:uiPriority w:val="39"/>
    <w:unhideWhenUsed/>
    <w:rsid w:val="008C7010"/>
    <w:pPr>
      <w:ind w:leftChars="400" w:left="840"/>
    </w:pPr>
  </w:style>
  <w:style w:type="character" w:styleId="aff9">
    <w:name w:val="Hyperlink"/>
    <w:basedOn w:val="a1"/>
    <w:uiPriority w:val="99"/>
    <w:unhideWhenUsed/>
    <w:rsid w:val="008C70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58</Pages>
  <Words>7405</Words>
  <Characters>42209</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Xinyan Jia</cp:lastModifiedBy>
  <cp:revision>2</cp:revision>
  <dcterms:created xsi:type="dcterms:W3CDTF">2013-12-23T23:15:00Z</dcterms:created>
  <dcterms:modified xsi:type="dcterms:W3CDTF">2026-06-09T07:57:00Z</dcterms:modified>
  <cp:category/>
</cp:coreProperties>
</file>